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7165" w:rsidRPr="00BE7165" w:rsidRDefault="00BE7165" w:rsidP="00BE7165">
      <w:pPr>
        <w:pStyle w:val="Sinespaciado"/>
        <w:jc w:val="center"/>
        <w:rPr>
          <w:b/>
        </w:rPr>
      </w:pPr>
      <w:r w:rsidRPr="00BE7165">
        <w:rPr>
          <w:b/>
        </w:rPr>
        <w:t>REGISTRO DE LA PROPIEDAD DEL CANTON CUENCA</w:t>
      </w:r>
    </w:p>
    <w:p w:rsidR="00003D9A" w:rsidRPr="00BE7165" w:rsidRDefault="003059C3" w:rsidP="00BE7165">
      <w:pPr>
        <w:pStyle w:val="Sinespaciado"/>
        <w:jc w:val="center"/>
        <w:rPr>
          <w:b/>
        </w:rPr>
      </w:pPr>
      <w:r w:rsidRPr="00000832">
        <w:rPr>
          <w:b/>
        </w:rPr>
        <w:t xml:space="preserve">RESOLUCIÓN RA-RPCC- </w:t>
      </w:r>
      <w:r w:rsidRPr="007D61A4">
        <w:rPr>
          <w:b/>
          <w:highlight w:val="yellow"/>
        </w:rPr>
        <w:t>0</w:t>
      </w:r>
      <w:r w:rsidR="009E31E0" w:rsidRPr="007D61A4">
        <w:rPr>
          <w:b/>
          <w:highlight w:val="yellow"/>
        </w:rPr>
        <w:t>0</w:t>
      </w:r>
      <w:r w:rsidR="00000832" w:rsidRPr="007D61A4">
        <w:rPr>
          <w:b/>
          <w:highlight w:val="yellow"/>
        </w:rPr>
        <w:t>10</w:t>
      </w:r>
      <w:r w:rsidR="003F13D7" w:rsidRPr="007D61A4">
        <w:rPr>
          <w:b/>
          <w:highlight w:val="yellow"/>
        </w:rPr>
        <w:t>-202</w:t>
      </w:r>
      <w:r w:rsidR="009770B5" w:rsidRPr="007D61A4">
        <w:rPr>
          <w:b/>
          <w:highlight w:val="yellow"/>
        </w:rPr>
        <w:t>4</w:t>
      </w:r>
    </w:p>
    <w:p w:rsidR="00003D9A" w:rsidRPr="00BE7165" w:rsidRDefault="00167181" w:rsidP="00BE7165">
      <w:pPr>
        <w:pStyle w:val="Sinespaciado"/>
        <w:jc w:val="center"/>
        <w:rPr>
          <w:b/>
        </w:rPr>
      </w:pPr>
      <w:r w:rsidRPr="00BE7165">
        <w:rPr>
          <w:b/>
        </w:rPr>
        <w:t>ABG</w:t>
      </w:r>
      <w:r w:rsidR="003059C3" w:rsidRPr="00BE7165">
        <w:rPr>
          <w:b/>
        </w:rPr>
        <w:t xml:space="preserve">. CARLOS </w:t>
      </w:r>
      <w:r w:rsidRPr="00BE7165">
        <w:rPr>
          <w:b/>
        </w:rPr>
        <w:t xml:space="preserve">EDUARDO </w:t>
      </w:r>
      <w:r w:rsidR="003059C3" w:rsidRPr="00BE7165">
        <w:rPr>
          <w:b/>
        </w:rPr>
        <w:t xml:space="preserve">CELI </w:t>
      </w:r>
      <w:r w:rsidRPr="00BE7165">
        <w:rPr>
          <w:b/>
        </w:rPr>
        <w:t>BRAVO</w:t>
      </w:r>
      <w:r w:rsidR="00744C46">
        <w:rPr>
          <w:b/>
        </w:rPr>
        <w:t xml:space="preserve"> MGT.</w:t>
      </w:r>
    </w:p>
    <w:p w:rsidR="003059C3" w:rsidRPr="00BE7165" w:rsidRDefault="003059C3" w:rsidP="00BE7165">
      <w:pPr>
        <w:pStyle w:val="Sinespaciado"/>
      </w:pPr>
    </w:p>
    <w:p w:rsidR="001C38A5" w:rsidRPr="00167181" w:rsidRDefault="003059C3" w:rsidP="003059C3">
      <w:pPr>
        <w:jc w:val="center"/>
        <w:rPr>
          <w:b/>
        </w:rPr>
      </w:pPr>
      <w:r w:rsidRPr="00167181">
        <w:rPr>
          <w:b/>
        </w:rPr>
        <w:t>CONSIDERANDO</w:t>
      </w:r>
      <w:r w:rsidR="00F274A9">
        <w:rPr>
          <w:b/>
        </w:rPr>
        <w:t>:</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en </w:t>
      </w:r>
      <w:r w:rsidRPr="00F274A9">
        <w:rPr>
          <w:rFonts w:cstheme="minorHAnsi"/>
          <w:b/>
        </w:rPr>
        <w:t xml:space="preserve">el </w:t>
      </w:r>
      <w:r w:rsidR="001921D0" w:rsidRPr="00F274A9">
        <w:rPr>
          <w:rFonts w:cstheme="minorHAnsi"/>
          <w:b/>
        </w:rPr>
        <w:t>Art. 280</w:t>
      </w:r>
      <w:r w:rsidR="005C1DA1" w:rsidRPr="00F274A9">
        <w:rPr>
          <w:rFonts w:cstheme="minorHAnsi"/>
          <w:b/>
        </w:rPr>
        <w:t xml:space="preserve">.- </w:t>
      </w:r>
      <w:r w:rsidR="001921D0" w:rsidRPr="00F274A9">
        <w:rPr>
          <w:rFonts w:cstheme="minorHAnsi"/>
        </w:rPr>
        <w:t xml:space="preserve"> </w:t>
      </w:r>
      <w:r w:rsidRPr="00F274A9">
        <w:rPr>
          <w:rFonts w:cstheme="minorHAnsi"/>
        </w:rPr>
        <w:t>Plan Nacional de Desarrollo establece el instrumento al que se sujetarán las políticas, programas y proyectos públicos y está esta</w:t>
      </w:r>
      <w:r w:rsidR="00F049FE">
        <w:rPr>
          <w:rFonts w:cstheme="minorHAnsi"/>
        </w:rPr>
        <w:t>blecido en el artículo 280 de</w:t>
      </w:r>
      <w:r w:rsidRPr="00F274A9">
        <w:rPr>
          <w:rFonts w:cstheme="minorHAnsi"/>
        </w:rPr>
        <w:t xml:space="preserve"> este, instituye la programación, ejecución del presupuesto del Estado y la asignación de los recursos públicos; también establece que se debe coordinar las competencias exclusivas entre el Estado Central y los gobiernos autónomos descentralizados;</w:t>
      </w:r>
    </w:p>
    <w:p w:rsidR="00F0114B" w:rsidRPr="00F274A9" w:rsidRDefault="003059C3" w:rsidP="00F0114B">
      <w:pPr>
        <w:jc w:val="both"/>
        <w:rPr>
          <w:rFonts w:cstheme="minorHAnsi"/>
        </w:rPr>
      </w:pPr>
      <w:r w:rsidRPr="00F274A9">
        <w:rPr>
          <w:rFonts w:cstheme="minorHAnsi"/>
          <w:b/>
        </w:rPr>
        <w:t>Que</w:t>
      </w:r>
      <w:r w:rsidRPr="00F274A9">
        <w:rPr>
          <w:rFonts w:cstheme="minorHAnsi"/>
        </w:rPr>
        <w:t xml:space="preserve">, </w:t>
      </w:r>
      <w:r w:rsidR="001921D0" w:rsidRPr="00F274A9">
        <w:rPr>
          <w:rFonts w:cstheme="minorHAnsi"/>
          <w:b/>
        </w:rPr>
        <w:t xml:space="preserve">la Constitución de la República del Ecuador </w:t>
      </w:r>
      <w:r w:rsidR="00F274A9" w:rsidRPr="00F274A9">
        <w:rPr>
          <w:rFonts w:cstheme="minorHAnsi"/>
          <w:b/>
        </w:rPr>
        <w:t>en el</w:t>
      </w:r>
      <w:r w:rsidR="00F0114B" w:rsidRPr="00F274A9">
        <w:rPr>
          <w:rFonts w:cstheme="minorHAnsi"/>
          <w:b/>
        </w:rPr>
        <w:t xml:space="preserve"> </w:t>
      </w:r>
      <w:r w:rsidR="00F0114B" w:rsidRPr="00F274A9">
        <w:rPr>
          <w:rFonts w:cstheme="minorHAnsi"/>
          <w:b/>
          <w:color w:val="000000"/>
        </w:rPr>
        <w:t>Art. 225.-</w:t>
      </w:r>
      <w:r w:rsidR="00F0114B" w:rsidRPr="00F274A9">
        <w:rPr>
          <w:rFonts w:cstheme="minorHAnsi"/>
          <w:color w:val="000000"/>
        </w:rPr>
        <w:t>El sector público comprende:</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dependencias de las funciones Ejecutiva, Legislativa, Judicial, Electoral y de Transparencia y Control Social.</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entidades que integran el régimen autónomo descentralizado.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Los organismos y entidades creados por la Constitución o la ley para el ejercicio de la potestad estatal, para la prestación de servicios públicos o para desarrollar actividades económicas asumidas por el Estado.</w:t>
      </w:r>
    </w:p>
    <w:p w:rsidR="00F0114B" w:rsidRPr="00F0114B" w:rsidRDefault="00F0114B" w:rsidP="00F0114B">
      <w:pPr>
        <w:numPr>
          <w:ilvl w:val="0"/>
          <w:numId w:val="1"/>
        </w:numPr>
        <w:spacing w:before="100" w:beforeAutospacing="1" w:after="100" w:afterAutospacing="1" w:line="240" w:lineRule="auto"/>
        <w:outlineLvl w:val="3"/>
        <w:rPr>
          <w:rFonts w:eastAsia="Times New Roman" w:cstheme="minorHAnsi"/>
          <w:bCs/>
          <w:color w:val="000000"/>
          <w:lang w:eastAsia="es-EC"/>
        </w:rPr>
      </w:pPr>
      <w:r w:rsidRPr="00F0114B">
        <w:rPr>
          <w:rFonts w:eastAsia="Times New Roman" w:cstheme="minorHAnsi"/>
          <w:bCs/>
          <w:color w:val="000000"/>
          <w:lang w:eastAsia="es-EC"/>
        </w:rPr>
        <w:t>Las personas jurídicas creadas por acto normativo de los gobiernos autónomos descentralizados para la prestación de servicios públicos.</w:t>
      </w:r>
    </w:p>
    <w:p w:rsidR="001921D0" w:rsidRPr="00F274A9" w:rsidRDefault="001921D0" w:rsidP="001921D0">
      <w:pPr>
        <w:spacing w:after="0" w:line="240" w:lineRule="auto"/>
        <w:jc w:val="both"/>
        <w:rPr>
          <w:rFonts w:eastAsia="Times New Roman" w:cstheme="minorHAnsi"/>
          <w:lang w:eastAsia="es-EC"/>
        </w:rPr>
      </w:pPr>
      <w:bookmarkStart w:id="0" w:name="pg226cre"/>
      <w:bookmarkStart w:id="1" w:name="226cre"/>
      <w:bookmarkStart w:id="2" w:name="art226publico"/>
      <w:bookmarkStart w:id="3" w:name="art226orden"/>
      <w:bookmarkStart w:id="4" w:name="MDT-2016-0126"/>
      <w:bookmarkStart w:id="5" w:name="Tít._IV_CRE_polit"/>
      <w:bookmarkStart w:id="6" w:name="Art._226_CRE_polit"/>
      <w:bookmarkEnd w:id="0"/>
      <w:bookmarkEnd w:id="1"/>
      <w:bookmarkEnd w:id="2"/>
      <w:bookmarkEnd w:id="3"/>
      <w:bookmarkEnd w:id="4"/>
      <w:bookmarkEnd w:id="5"/>
      <w:bookmarkEnd w:id="6"/>
      <w:r w:rsidRPr="00F274A9">
        <w:rPr>
          <w:rFonts w:eastAsia="Times New Roman" w:cstheme="minorHAnsi"/>
          <w:b/>
          <w:bCs/>
          <w:lang w:eastAsia="es-EC"/>
        </w:rPr>
        <w:t xml:space="preserve">Que, </w:t>
      </w:r>
      <w:hyperlink r:id="rId8"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226.-</w:t>
        </w:r>
      </w:hyperlink>
      <w:r w:rsidRPr="001921D0">
        <w:rPr>
          <w:rFonts w:eastAsia="Times New Roman" w:cstheme="minorHAnsi"/>
          <w:lang w:eastAsia="es-EC"/>
        </w:rPr>
        <w:t xml:space="preserve"> Las instituciones del Estado, sus organismos, dependencias, las servidoras o servidores públicos y las personas que actúen en virtud de una potestad estatal ejercerán solamente las competencias y facultades que les sean atribuidas en la Constitución y la ley. Tendrán el deber de coordinar acciones para el cumplimiento de sus fines y hacer efectivo el goce y ejercicio de los derechos reconocidos en la Constitución.</w:t>
      </w:r>
    </w:p>
    <w:p w:rsidR="00F274A9" w:rsidRPr="001921D0" w:rsidRDefault="00F274A9" w:rsidP="001921D0">
      <w:pPr>
        <w:spacing w:after="0" w:line="240" w:lineRule="auto"/>
        <w:jc w:val="both"/>
        <w:rPr>
          <w:rFonts w:eastAsia="Times New Roman" w:cstheme="minorHAnsi"/>
          <w:lang w:eastAsia="es-EC"/>
        </w:rPr>
      </w:pPr>
    </w:p>
    <w:p w:rsidR="005E6E9F" w:rsidRPr="00F274A9" w:rsidRDefault="005E6E9F" w:rsidP="001921D0">
      <w:pPr>
        <w:jc w:val="both"/>
        <w:rPr>
          <w:rFonts w:cstheme="minorHAnsi"/>
        </w:rPr>
      </w:pPr>
      <w:r w:rsidRPr="00F274A9">
        <w:rPr>
          <w:rFonts w:eastAsia="Times New Roman" w:cstheme="minorHAnsi"/>
          <w:b/>
          <w:bCs/>
          <w:lang w:eastAsia="es-EC"/>
        </w:rPr>
        <w:t xml:space="preserve">Que, </w:t>
      </w:r>
      <w:hyperlink r:id="rId9" w:history="1">
        <w:r w:rsidRPr="00F274A9">
          <w:rPr>
            <w:rFonts w:eastAsia="Times New Roman" w:cstheme="minorHAnsi"/>
            <w:b/>
            <w:bCs/>
            <w:lang w:eastAsia="es-EC"/>
          </w:rPr>
          <w:t> </w:t>
        </w:r>
        <w:r w:rsidRPr="00F274A9">
          <w:rPr>
            <w:rFonts w:cstheme="minorHAnsi"/>
            <w:b/>
          </w:rPr>
          <w:t>La Constitución de la República del Ecuador</w:t>
        </w:r>
        <w:r w:rsidRPr="00F274A9">
          <w:rPr>
            <w:rFonts w:eastAsia="Times New Roman" w:cstheme="minorHAnsi"/>
            <w:b/>
            <w:bCs/>
            <w:lang w:eastAsia="es-EC"/>
          </w:rPr>
          <w:t xml:space="preserve"> Art. 265</w:t>
        </w:r>
        <w:r w:rsidRPr="00F274A9">
          <w:rPr>
            <w:rFonts w:eastAsia="Times New Roman" w:cstheme="minorHAnsi"/>
            <w:bCs/>
            <w:lang w:eastAsia="es-EC"/>
          </w:rPr>
          <w:t>.-</w:t>
        </w:r>
      </w:hyperlink>
      <w:r w:rsidRPr="00F274A9">
        <w:rPr>
          <w:rFonts w:cstheme="minorHAnsi"/>
        </w:rPr>
        <w:t xml:space="preserve"> El sistema público de registro de la propiedad será administrado de manera concurrente entre el Ejecutivo y las municipalidades. </w:t>
      </w:r>
    </w:p>
    <w:p w:rsidR="005E6E9F" w:rsidRPr="00F274A9" w:rsidRDefault="005E6E9F" w:rsidP="001921D0">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artículo 5</w:t>
      </w:r>
      <w:r w:rsidRPr="00F274A9">
        <w:rPr>
          <w:rFonts w:cstheme="minorHAnsi"/>
        </w:rPr>
        <w:t xml:space="preserve"> del </w:t>
      </w:r>
      <w:r w:rsidR="005C1DA1" w:rsidRPr="00F274A9">
        <w:rPr>
          <w:rFonts w:cstheme="minorHAnsi"/>
          <w:b/>
          <w:lang w:eastAsia="es-EC"/>
        </w:rPr>
        <w:t>Código</w:t>
      </w:r>
      <w:r w:rsidRPr="00F274A9">
        <w:rPr>
          <w:rFonts w:cstheme="minorHAnsi"/>
          <w:b/>
          <w:lang w:eastAsia="es-EC"/>
        </w:rPr>
        <w:t xml:space="preserve"> </w:t>
      </w:r>
      <w:r w:rsidR="005C1DA1" w:rsidRPr="00F274A9">
        <w:rPr>
          <w:rFonts w:cstheme="minorHAnsi"/>
          <w:b/>
          <w:lang w:eastAsia="es-EC"/>
        </w:rPr>
        <w:t>Orgánico</w:t>
      </w:r>
      <w:r w:rsidRPr="00F274A9">
        <w:rPr>
          <w:rFonts w:cstheme="minorHAnsi"/>
          <w:b/>
          <w:lang w:eastAsia="es-EC"/>
        </w:rPr>
        <w:t xml:space="preserve"> </w:t>
      </w:r>
      <w:r w:rsidR="00A66A59" w:rsidRPr="00F274A9">
        <w:rPr>
          <w:rFonts w:cstheme="minorHAnsi"/>
          <w:b/>
          <w:lang w:eastAsia="es-EC"/>
        </w:rPr>
        <w:t xml:space="preserve">de </w:t>
      </w:r>
      <w:r w:rsidRPr="00F274A9">
        <w:rPr>
          <w:rFonts w:cstheme="minorHAnsi"/>
          <w:b/>
          <w:lang w:eastAsia="es-EC"/>
        </w:rPr>
        <w:t>O</w:t>
      </w:r>
      <w:r w:rsidR="00A66A59" w:rsidRPr="00F274A9">
        <w:rPr>
          <w:rFonts w:cstheme="minorHAnsi"/>
          <w:b/>
          <w:lang w:eastAsia="es-EC"/>
        </w:rPr>
        <w:t>rdenamiento</w:t>
      </w:r>
      <w:r w:rsidRPr="00F274A9">
        <w:rPr>
          <w:rFonts w:cstheme="minorHAnsi"/>
          <w:b/>
          <w:lang w:eastAsia="es-EC"/>
        </w:rPr>
        <w:t xml:space="preserve"> T</w:t>
      </w:r>
      <w:r w:rsidR="00A66A59" w:rsidRPr="00F274A9">
        <w:rPr>
          <w:rFonts w:cstheme="minorHAnsi"/>
          <w:b/>
          <w:lang w:eastAsia="es-EC"/>
        </w:rPr>
        <w:t>erritorial</w:t>
      </w:r>
      <w:r w:rsidRPr="00F274A9">
        <w:rPr>
          <w:rFonts w:cstheme="minorHAnsi"/>
          <w:b/>
          <w:lang w:eastAsia="es-EC"/>
        </w:rPr>
        <w:t xml:space="preserve">, </w:t>
      </w:r>
      <w:r w:rsidR="005C1DA1" w:rsidRPr="00F274A9">
        <w:rPr>
          <w:rFonts w:cstheme="minorHAnsi"/>
          <w:b/>
          <w:lang w:eastAsia="es-EC"/>
        </w:rPr>
        <w:t>Autonomías</w:t>
      </w:r>
      <w:r w:rsidR="00A66A59" w:rsidRPr="00F274A9">
        <w:rPr>
          <w:rFonts w:cstheme="minorHAnsi"/>
          <w:b/>
          <w:lang w:eastAsia="es-EC"/>
        </w:rPr>
        <w:t xml:space="preserve"> y</w:t>
      </w:r>
      <w:r w:rsidRPr="00F274A9">
        <w:rPr>
          <w:rFonts w:cstheme="minorHAnsi"/>
          <w:b/>
          <w:lang w:eastAsia="es-EC"/>
        </w:rPr>
        <w:t xml:space="preserve"> </w:t>
      </w:r>
      <w:r w:rsidR="00A66A59" w:rsidRPr="00F274A9">
        <w:rPr>
          <w:rFonts w:cstheme="minorHAnsi"/>
          <w:b/>
          <w:lang w:eastAsia="es-EC"/>
        </w:rPr>
        <w:t>Descentralización</w:t>
      </w:r>
      <w:r w:rsidRPr="00F274A9">
        <w:rPr>
          <w:rFonts w:cstheme="minorHAnsi"/>
          <w:lang w:eastAsia="es-EC"/>
        </w:rPr>
        <w:t xml:space="preserve">, </w:t>
      </w:r>
      <w:r w:rsidRPr="00F274A9">
        <w:rPr>
          <w:rFonts w:cstheme="minorHAnsi"/>
        </w:rPr>
        <w:t>COOTAD, hace referencia a la Autonomía, tanto Política, Administrativa y Financiera de los Gobiernos Autónomos Descentralizados; y, de los Regímenes Especiales, los cuales se encuentran previstos en la Constitución.</w:t>
      </w:r>
    </w:p>
    <w:p w:rsidR="00A66A59" w:rsidRPr="00F274A9" w:rsidRDefault="00A66A59" w:rsidP="001921D0">
      <w:pPr>
        <w:jc w:val="both"/>
        <w:rPr>
          <w:rFonts w:cstheme="minorHAnsi"/>
        </w:rPr>
      </w:pPr>
      <w:r w:rsidRPr="00F274A9">
        <w:rPr>
          <w:rFonts w:cstheme="minorHAnsi"/>
          <w:b/>
          <w:bCs/>
        </w:rPr>
        <w:t xml:space="preserve">Que, el artículo 142.- </w:t>
      </w:r>
      <w:r w:rsidRPr="00F274A9">
        <w:rPr>
          <w:rFonts w:cstheme="minorHAnsi"/>
          <w:b/>
          <w:lang w:eastAsia="es-EC"/>
        </w:rPr>
        <w:t>Código Orgánico de Ordenamiento Territorial, Autonomías y Descentralización</w:t>
      </w:r>
      <w:r w:rsidRPr="00F274A9">
        <w:rPr>
          <w:rFonts w:cstheme="minorHAnsi"/>
          <w:lang w:eastAsia="es-EC"/>
        </w:rPr>
        <w:t xml:space="preserve">, </w:t>
      </w:r>
      <w:r w:rsidRPr="00F274A9">
        <w:rPr>
          <w:rFonts w:cstheme="minorHAnsi"/>
        </w:rPr>
        <w:t>COOTAD</w:t>
      </w:r>
      <w:r w:rsidRPr="00F274A9">
        <w:rPr>
          <w:rFonts w:cstheme="minorHAnsi"/>
          <w:b/>
          <w:bCs/>
        </w:rPr>
        <w:t xml:space="preserve"> del Ejercicio de la competencia de registro de la propiedad. - </w:t>
      </w:r>
      <w:r w:rsidRPr="00F274A9">
        <w:rPr>
          <w:rFonts w:cstheme="minorHAnsi"/>
        </w:rPr>
        <w:t>La administración de los registros de la propiedad de cada cantón corresponde a los gobiernos autónomos descentralizados municipales.”</w:t>
      </w:r>
    </w:p>
    <w:p w:rsidR="005E6E9F" w:rsidRPr="00F274A9" w:rsidRDefault="00A66A59" w:rsidP="00A66A59">
      <w:pPr>
        <w:jc w:val="both"/>
        <w:rPr>
          <w:rFonts w:cstheme="minorHAnsi"/>
        </w:rPr>
      </w:pPr>
      <w:r w:rsidRPr="00F274A9">
        <w:rPr>
          <w:rFonts w:cstheme="minorHAnsi"/>
          <w:b/>
          <w:bCs/>
        </w:rPr>
        <w:t>Que,</w:t>
      </w:r>
      <w:r w:rsidRPr="00F274A9">
        <w:rPr>
          <w:rFonts w:cstheme="minorHAnsi"/>
          <w:b/>
          <w:lang w:eastAsia="es-EC"/>
        </w:rPr>
        <w:t xml:space="preserve"> Código Orgánico de Ordenamiento Territorial, Autonomías y Descentralización</w:t>
      </w:r>
      <w:r w:rsidRPr="00F274A9">
        <w:rPr>
          <w:rFonts w:cstheme="minorHAnsi"/>
          <w:lang w:eastAsia="es-EC"/>
        </w:rPr>
        <w:t xml:space="preserve">, </w:t>
      </w:r>
      <w:r w:rsidRPr="00F274A9">
        <w:rPr>
          <w:rFonts w:cstheme="minorHAnsi"/>
        </w:rPr>
        <w:t>COOTAD. en</w:t>
      </w:r>
      <w:r w:rsidRPr="00F274A9">
        <w:rPr>
          <w:rFonts w:cstheme="minorHAnsi"/>
          <w:b/>
          <w:bCs/>
        </w:rPr>
        <w:t xml:space="preserve"> el Art.-255.- </w:t>
      </w:r>
      <w:r w:rsidRPr="00F274A9">
        <w:rPr>
          <w:rFonts w:cstheme="minorHAnsi"/>
        </w:rPr>
        <w:t>-</w:t>
      </w:r>
      <w:r w:rsidRPr="00F274A9">
        <w:rPr>
          <w:rFonts w:cstheme="minorHAnsi"/>
          <w:b/>
          <w:bCs/>
        </w:rPr>
        <w:t xml:space="preserve"> Reforma presupuestaria. - </w:t>
      </w:r>
      <w:r w:rsidRPr="00F274A9">
        <w:rPr>
          <w:rFonts w:cstheme="minorHAnsi"/>
        </w:rPr>
        <w:t>Una vez sancionado y aprobado el presupuesto sólo podrá ser reformado por alguno de los siguientes medios: traspasos, suplementos y reducciones de créditos.</w:t>
      </w:r>
    </w:p>
    <w:p w:rsidR="005E6E9F" w:rsidRPr="00F274A9" w:rsidRDefault="005E6E9F" w:rsidP="005E6E9F">
      <w:pPr>
        <w:jc w:val="both"/>
        <w:rPr>
          <w:rFonts w:cstheme="minorHAnsi"/>
        </w:rPr>
      </w:pPr>
      <w:r w:rsidRPr="00F274A9">
        <w:rPr>
          <w:rFonts w:cstheme="minorHAnsi"/>
          <w:b/>
        </w:rPr>
        <w:t>Que</w:t>
      </w:r>
      <w:r w:rsidRPr="00F274A9">
        <w:rPr>
          <w:rFonts w:cstheme="minorHAnsi"/>
        </w:rPr>
        <w:t xml:space="preserve">, </w:t>
      </w:r>
      <w:r w:rsidR="005F1299" w:rsidRPr="00F274A9">
        <w:rPr>
          <w:rFonts w:cstheme="minorHAnsi"/>
        </w:rPr>
        <w:t xml:space="preserve">en la Sección Octava. - </w:t>
      </w:r>
      <w:r w:rsidRPr="00F274A9">
        <w:rPr>
          <w:rFonts w:cstheme="minorHAnsi"/>
        </w:rPr>
        <w:t xml:space="preserve">conforme lo dispuesto en el Art. 256, del Código Orgánico de Organización Territorial, Autonomía y Descentralización, COOTAD, el mismo hace referencia al traspaso, establece lo siguiente: </w:t>
      </w:r>
      <w:r w:rsidRPr="00F274A9">
        <w:rPr>
          <w:rFonts w:cstheme="minorHAnsi"/>
          <w:b/>
        </w:rPr>
        <w:t>“Art. 256.- Traspasos.-</w:t>
      </w:r>
      <w:r w:rsidRPr="00F274A9">
        <w:rPr>
          <w:rFonts w:cstheme="minorHAnsi"/>
        </w:rPr>
        <w:t xml:space="preserve"> El ejecutivo del gobierno autónomo </w:t>
      </w:r>
      <w:r w:rsidRPr="00F274A9">
        <w:rPr>
          <w:rFonts w:cstheme="minorHAnsi"/>
        </w:rPr>
        <w:lastRenderedPageBreak/>
        <w:t xml:space="preserve">descentralizado, de oficio o previo informe de la persona responsable de la unidad financiera, o a pedido de este funcionario, podrá autorizar traspasos de créditos disponibles dentro de una misma área, programa o subprograma, siempre que en el programa, subprograma o partida de que se tomen los fondos hayan disponibilidades suficientes, sea porque los respectivos gastos no se efectuaren en todo o en parte debido a causas imprevistas o porque se demuestre con el respectivo informe que existe excedente de disponibilidades”; </w:t>
      </w:r>
    </w:p>
    <w:p w:rsidR="005E6E9F" w:rsidRPr="00F274A9" w:rsidRDefault="00D70940" w:rsidP="003059C3">
      <w:pPr>
        <w:jc w:val="both"/>
        <w:rPr>
          <w:rFonts w:cstheme="minorHAnsi"/>
        </w:rPr>
      </w:pPr>
      <w:r w:rsidRPr="00F274A9">
        <w:rPr>
          <w:rFonts w:cstheme="minorHAnsi"/>
          <w:b/>
        </w:rPr>
        <w:t xml:space="preserve">Que, </w:t>
      </w:r>
      <w:r w:rsidRPr="00F274A9">
        <w:rPr>
          <w:rFonts w:cstheme="minorHAnsi"/>
        </w:rPr>
        <w:t>de acuerdo a lo que indica la Normativa Codificada el 5 de abril del 2018, hace referencia a los ítems 2.3.4 Reforma Presupuestaria</w:t>
      </w:r>
      <w:r w:rsidR="000C39E5" w:rsidRPr="00F274A9">
        <w:rPr>
          <w:rFonts w:cstheme="minorHAnsi"/>
        </w:rPr>
        <w:t xml:space="preserve"> 2.3.4.I</w:t>
      </w:r>
      <w:r w:rsidRPr="00F274A9">
        <w:rPr>
          <w:rFonts w:cstheme="minorHAnsi"/>
        </w:rPr>
        <w:t xml:space="preserve"> Definición </w:t>
      </w:r>
      <w:r w:rsidR="000C39E5" w:rsidRPr="00F274A9">
        <w:rPr>
          <w:rFonts w:cstheme="minorHAnsi"/>
        </w:rPr>
        <w:t xml:space="preserve">se considera reformas presupuestarias las modificaciones en las asignaciones consignadas a los programas incluidos en los presupuestos aprobados que alteren los techos asignados, el destino de las asignaciones, su naturaleza económica, fuente de </w:t>
      </w:r>
      <w:r w:rsidR="000C00A5" w:rsidRPr="00F274A9">
        <w:rPr>
          <w:rFonts w:cstheme="minorHAnsi"/>
        </w:rPr>
        <w:t xml:space="preserve">financiamiento </w:t>
      </w:r>
      <w:r w:rsidR="0097371C" w:rsidRPr="00F274A9">
        <w:rPr>
          <w:rFonts w:cstheme="minorHAnsi"/>
        </w:rPr>
        <w:t>o cualquiera otra identificación de los componentes de la clave presupuestaria. Las modificaciones se harán sobre los saldos disponibles no comprometidos de las asignaciones. En ningún caso se podrá efectuar reformas que impliquen traspasar recursos destinados a inversión o capital para cubrir gastos corrientes.</w:t>
      </w:r>
    </w:p>
    <w:p w:rsidR="0097371C" w:rsidRPr="00F274A9" w:rsidRDefault="0097371C" w:rsidP="003059C3">
      <w:pPr>
        <w:jc w:val="both"/>
        <w:rPr>
          <w:rFonts w:cstheme="minorHAnsi"/>
          <w:b/>
        </w:rPr>
      </w:pPr>
      <w:r w:rsidRPr="00F274A9">
        <w:rPr>
          <w:rFonts w:cstheme="minorHAnsi"/>
          <w:b/>
        </w:rPr>
        <w:t>Que,</w:t>
      </w:r>
      <w:r w:rsidRPr="00F274A9">
        <w:rPr>
          <w:rFonts w:cstheme="minorHAnsi"/>
        </w:rPr>
        <w:t xml:space="preserve"> en la misma norma en el ítem 2.3.4.6 AMBITO DE COMPETENCIAS PARA </w:t>
      </w:r>
      <w:r w:rsidR="00CE5014">
        <w:rPr>
          <w:rFonts w:cstheme="minorHAnsi"/>
        </w:rPr>
        <w:t>REALIZACION DE REFORMAS PRESUPUE</w:t>
      </w:r>
      <w:r w:rsidRPr="00F274A9">
        <w:rPr>
          <w:rFonts w:cstheme="minorHAnsi"/>
        </w:rPr>
        <w:t xml:space="preserve">STARIAS. - 2.3.4.6.6. Reformas Presupuestarias de Empresas Públicas y Gobiernos Autónomos Descentralizados. - Las modificaciones a este tipo de presupuestos se harán de conformidad a lo establecido en sus leyes de creación o en las disposiciones que para el efecto establezca la máxima instancia institucional. </w:t>
      </w:r>
    </w:p>
    <w:p w:rsidR="005E6E9F" w:rsidRPr="00F274A9" w:rsidRDefault="00572032" w:rsidP="003059C3">
      <w:pPr>
        <w:jc w:val="both"/>
        <w:rPr>
          <w:rFonts w:cstheme="minorHAnsi"/>
        </w:rPr>
      </w:pPr>
      <w:r w:rsidRPr="00F274A9">
        <w:rPr>
          <w:rFonts w:cstheme="minorHAnsi"/>
          <w:b/>
        </w:rPr>
        <w:t>Que</w:t>
      </w:r>
      <w:r w:rsidRPr="00F274A9">
        <w:rPr>
          <w:rFonts w:cstheme="minorHAnsi"/>
        </w:rPr>
        <w:t>, Código Orgánico de Planificación y finanzas Públicas en el Art.</w:t>
      </w:r>
      <w:r w:rsidRPr="00F274A9">
        <w:rPr>
          <w:rFonts w:cstheme="minorHAnsi"/>
          <w:b/>
        </w:rPr>
        <w:t xml:space="preserve"> 95</w:t>
      </w:r>
      <w:r w:rsidRPr="00F274A9">
        <w:rPr>
          <w:rFonts w:cstheme="minorHAnsi"/>
        </w:rPr>
        <w:t>.-</w:t>
      </w:r>
      <w:r w:rsidRPr="00F274A9">
        <w:rPr>
          <w:rFonts w:cstheme="minorHAnsi"/>
          <w:b/>
          <w:bCs/>
        </w:rPr>
        <w:t xml:space="preserve"> Contenido y finalidad. - </w:t>
      </w:r>
      <w:r w:rsidRPr="00F274A9">
        <w:rPr>
          <w:rFonts w:cstheme="minorHAnsi"/>
        </w:rPr>
        <w:t>Comprende las normas, técnicas, métodos y procedimientos vinculados a la previsión de ingresos, gastos y financiamiento para la provisión de bienes y servicios públicos a fin de cumplir las metas del Plan Nacional de Desarrollo y las políticas públicas.</w:t>
      </w:r>
    </w:p>
    <w:p w:rsidR="00572032" w:rsidRPr="00F274A9" w:rsidRDefault="00572032" w:rsidP="00572032">
      <w:pPr>
        <w:jc w:val="both"/>
        <w:rPr>
          <w:rFonts w:cstheme="minorHAnsi"/>
        </w:rPr>
      </w:pPr>
      <w:r w:rsidRPr="00F274A9">
        <w:rPr>
          <w:rFonts w:cstheme="minorHAnsi"/>
          <w:b/>
        </w:rPr>
        <w:t>Que</w:t>
      </w:r>
      <w:r w:rsidRPr="00F274A9">
        <w:rPr>
          <w:rFonts w:cstheme="minorHAnsi"/>
        </w:rPr>
        <w:t>, el Art. 100 del Código ibídem dice sobre la Formulación de proformas Institucionales: “Cada entidad y organismo sujeto al Presupuesto General del Estado formulará la proforma del presupuesto institucional, en la que se incluirán todos los egresos necesarios para su gestión.</w:t>
      </w:r>
    </w:p>
    <w:p w:rsidR="00572032" w:rsidRPr="00F274A9" w:rsidRDefault="00572032" w:rsidP="00572032">
      <w:pPr>
        <w:jc w:val="both"/>
        <w:rPr>
          <w:rFonts w:cstheme="minorHAnsi"/>
        </w:rPr>
      </w:pPr>
      <w:r w:rsidRPr="00F274A9">
        <w:rPr>
          <w:rFonts w:cstheme="minorHAnsi"/>
        </w:rPr>
        <w:t>Las proformas presupuestarias de las empresas públicas gobiernos autónomos descentralizados, banca pública y seguridad social incorporarán los programas, proyectos y actividades que hayan sido calificados y definidos de conformidad con los procedimientos y disposiciones previstas en este código y demás leyes”;</w:t>
      </w:r>
    </w:p>
    <w:p w:rsidR="00003D9A" w:rsidRPr="00F274A9" w:rsidRDefault="003059C3" w:rsidP="003059C3">
      <w:pPr>
        <w:jc w:val="both"/>
        <w:rPr>
          <w:rFonts w:cstheme="minorHAnsi"/>
        </w:rPr>
      </w:pPr>
      <w:r w:rsidRPr="00F274A9">
        <w:rPr>
          <w:rFonts w:cstheme="minorHAnsi"/>
          <w:b/>
        </w:rPr>
        <w:t>Que,</w:t>
      </w:r>
      <w:r w:rsidRPr="00F274A9">
        <w:rPr>
          <w:rFonts w:cstheme="minorHAnsi"/>
        </w:rPr>
        <w:t xml:space="preserve"> </w:t>
      </w:r>
      <w:r w:rsidRPr="00F274A9">
        <w:rPr>
          <w:rFonts w:cstheme="minorHAnsi"/>
          <w:b/>
        </w:rPr>
        <w:t xml:space="preserve">el </w:t>
      </w:r>
      <w:r w:rsidR="006E38EC" w:rsidRPr="00F274A9">
        <w:rPr>
          <w:rFonts w:cstheme="minorHAnsi"/>
          <w:b/>
        </w:rPr>
        <w:t xml:space="preserve">Código Orgánico </w:t>
      </w:r>
      <w:r w:rsidR="006E38EC">
        <w:rPr>
          <w:rFonts w:cstheme="minorHAnsi"/>
          <w:b/>
        </w:rPr>
        <w:t>de Planificación y</w:t>
      </w:r>
      <w:r w:rsidR="006E38EC" w:rsidRPr="00F274A9">
        <w:rPr>
          <w:rFonts w:cstheme="minorHAnsi"/>
          <w:b/>
        </w:rPr>
        <w:t xml:space="preserve"> Finanzas Públicas</w:t>
      </w:r>
      <w:r w:rsidRPr="00F274A9">
        <w:rPr>
          <w:rFonts w:cstheme="minorHAnsi"/>
        </w:rPr>
        <w:t xml:space="preserve">, en su capítulo referente a LAS DISPOSICIONES COMUNES A LA PLANIFICACIÓN Y LAS FINANZAS PÚBLICAS. Tiene por objeto, “organizar, normar y vincular el Sistema Nacional Descentralizado de Planificación Participativa con el Sistema Nacional de Finanzas Públicas, y regular su funcionamiento en los diferentes niveles del sector público, en el marco del régimen de desarrollo, del régimen del buen vivir, de las garantías y los derechos constitucionales”; </w:t>
      </w:r>
    </w:p>
    <w:p w:rsidR="007502C2" w:rsidRPr="00F274A9" w:rsidRDefault="003059C3" w:rsidP="003059C3">
      <w:pPr>
        <w:jc w:val="both"/>
        <w:rPr>
          <w:rFonts w:cstheme="minorHAnsi"/>
        </w:rPr>
      </w:pPr>
      <w:r w:rsidRPr="00F274A9">
        <w:rPr>
          <w:rFonts w:cstheme="minorHAnsi"/>
          <w:b/>
        </w:rPr>
        <w:t>Que,</w:t>
      </w:r>
      <w:r w:rsidRPr="00F274A9">
        <w:rPr>
          <w:rFonts w:cstheme="minorHAnsi"/>
        </w:rPr>
        <w:t xml:space="preserve"> las “</w:t>
      </w:r>
      <w:r w:rsidRPr="00F274A9">
        <w:rPr>
          <w:rFonts w:cstheme="minorHAnsi"/>
          <w:b/>
        </w:rPr>
        <w:t>Normas de Control Interno para las Entidades, Organismos del Sector Público y de las Personas Jurídicas de Derecho Privado que Dispongan de Recursos Públicos</w:t>
      </w:r>
      <w:r w:rsidRPr="00F274A9">
        <w:rPr>
          <w:rFonts w:cstheme="minorHAnsi"/>
        </w:rPr>
        <w:t xml:space="preserve">” establece en su NORMA 200-02 de Administración estratégica, requieren para su gestión, la implantación de un sistema de planificación que incluya la formulación, ejecución, control, seguimiento y evaluación de un plan plurianual institucional y planes operativos anuales, que considerarán como base la función, misión y visión institucionales y que tendrán consistencia con los planes de gobierno y los lineamientos del Organismo Técnico de Planificación. </w:t>
      </w:r>
    </w:p>
    <w:p w:rsidR="005D4E6C" w:rsidRPr="00F274A9" w:rsidRDefault="003059C3" w:rsidP="003059C3">
      <w:pPr>
        <w:jc w:val="both"/>
        <w:rPr>
          <w:rFonts w:cstheme="minorHAnsi"/>
        </w:rPr>
      </w:pPr>
      <w:r w:rsidRPr="00F274A9">
        <w:rPr>
          <w:rFonts w:cstheme="minorHAnsi"/>
        </w:rPr>
        <w:lastRenderedPageBreak/>
        <w:t xml:space="preserve">Los planes operativos constituirán la desagregación del plan plurianual y contendrán: objetivos, indicadores, metas, programas, proyectos y actividades que se impulsarán en el período anual, documento que deberá estar vinculado con el presupuesto a fin de concretar lo planificado en función de las capacidades y la disponibilidad real de los recursos; </w:t>
      </w:r>
    </w:p>
    <w:p w:rsidR="00572032" w:rsidRPr="00F274A9" w:rsidRDefault="00572032" w:rsidP="00572032">
      <w:pPr>
        <w:jc w:val="both"/>
        <w:rPr>
          <w:rFonts w:cstheme="minorHAnsi"/>
        </w:rPr>
      </w:pPr>
      <w:r w:rsidRPr="00F274A9">
        <w:rPr>
          <w:rFonts w:cstheme="minorHAnsi"/>
          <w:b/>
        </w:rPr>
        <w:t>Que</w:t>
      </w:r>
      <w:r w:rsidRPr="00F274A9">
        <w:rPr>
          <w:rFonts w:cstheme="minorHAnsi"/>
        </w:rPr>
        <w:t xml:space="preserve">, </w:t>
      </w:r>
      <w:r w:rsidRPr="00F274A9">
        <w:rPr>
          <w:rFonts w:cstheme="minorHAnsi"/>
          <w:b/>
        </w:rPr>
        <w:t>Código Orgánico de Planificación y finanzas Públicas</w:t>
      </w:r>
      <w:r w:rsidRPr="00F274A9">
        <w:rPr>
          <w:rFonts w:cstheme="minorHAnsi"/>
        </w:rPr>
        <w:t xml:space="preserve"> nos indica en la sección 3era</w:t>
      </w:r>
      <w:r w:rsidR="00F917C8" w:rsidRPr="00F274A9">
        <w:rPr>
          <w:rFonts w:cstheme="minorHAnsi"/>
        </w:rPr>
        <w:t xml:space="preserve"> sobre la Aprobación Presupuestaria, en su tercer párrafo del artículo 106 “Cada entidad y organismo que no forma parte del Presupuesto General del Estado deberá aprobar su presupuesto hasta el último día del año previo al cual se expida.”</w:t>
      </w:r>
    </w:p>
    <w:p w:rsidR="001170B5" w:rsidRDefault="00F917C8" w:rsidP="00F917C8">
      <w:pPr>
        <w:jc w:val="both"/>
        <w:rPr>
          <w:rFonts w:cstheme="minorHAnsi"/>
        </w:rPr>
      </w:pPr>
      <w:r w:rsidRPr="00F274A9">
        <w:rPr>
          <w:rFonts w:cstheme="minorHAnsi"/>
          <w:b/>
        </w:rPr>
        <w:t>Que,</w:t>
      </w:r>
      <w:r w:rsidRPr="00F274A9">
        <w:rPr>
          <w:rFonts w:cstheme="minorHAnsi"/>
        </w:rPr>
        <w:t xml:space="preserve"> </w:t>
      </w:r>
      <w:r w:rsidRPr="00F274A9">
        <w:rPr>
          <w:rFonts w:cstheme="minorHAnsi"/>
          <w:b/>
        </w:rPr>
        <w:t>el Reglamento del Código Orgánico de Planificación y Finanzas Públicas en la Sección</w:t>
      </w:r>
      <w:r w:rsidRPr="00F274A9">
        <w:rPr>
          <w:rFonts w:cstheme="minorHAnsi"/>
        </w:rPr>
        <w:t xml:space="preserve"> V, expresa: “Art. 105.-</w:t>
      </w:r>
      <w:r w:rsidRPr="00F274A9">
        <w:rPr>
          <w:rFonts w:cstheme="minorHAnsi"/>
          <w:b/>
          <w:bCs/>
        </w:rPr>
        <w:t xml:space="preserve"> Modificaciones </w:t>
      </w:r>
      <w:r w:rsidR="001170B5" w:rsidRPr="00F274A9">
        <w:rPr>
          <w:rFonts w:cstheme="minorHAnsi"/>
          <w:b/>
          <w:bCs/>
        </w:rPr>
        <w:t>presupuestarias</w:t>
      </w:r>
      <w:r w:rsidR="001170B5" w:rsidRPr="00F274A9">
        <w:rPr>
          <w:rFonts w:cstheme="minorHAnsi"/>
        </w:rPr>
        <w:t>. -</w:t>
      </w:r>
      <w:r w:rsidRPr="00F274A9">
        <w:rPr>
          <w:rFonts w:cstheme="minorHAnsi"/>
        </w:rPr>
        <w:t xml:space="preserve"> </w:t>
      </w:r>
      <w:r w:rsidR="001170B5">
        <w:rPr>
          <w:rFonts w:cstheme="minorHAnsi"/>
        </w:rPr>
        <w:t xml:space="preserve"> Son los cambios en las asignaciones del presupuesto aprobado que alteren las cantidades asignadas, el destino de las asignaciones, su naturaleza económica, la fuente de financiamiento o cualquiera otra identificación de cada: uno de los componentes de la partida presupuestaria.</w:t>
      </w:r>
    </w:p>
    <w:p w:rsidR="00DA7B2A" w:rsidRDefault="00DA7B2A" w:rsidP="00F917C8">
      <w:pPr>
        <w:jc w:val="both"/>
        <w:rPr>
          <w:rFonts w:cstheme="minorHAnsi"/>
        </w:rPr>
      </w:pPr>
      <w:r>
        <w:rPr>
          <w:rFonts w:cstheme="minorHAnsi"/>
        </w:rPr>
        <w:t>En los casos en que las modificaciones presupuestarias impliquen a la programación de la ejecución presupuestaria, se deberá realizar su correspondiente reprogramación.</w:t>
      </w:r>
    </w:p>
    <w:p w:rsidR="00F917C8" w:rsidRPr="001170B5" w:rsidRDefault="00F917C8" w:rsidP="00F917C8">
      <w:pPr>
        <w:jc w:val="both"/>
        <w:rPr>
          <w:rFonts w:cstheme="minorHAnsi"/>
        </w:rPr>
      </w:pPr>
      <w:r w:rsidRPr="00F274A9">
        <w:rPr>
          <w:rFonts w:cstheme="minorHAnsi"/>
        </w:rPr>
        <w:t>Las modificaciones presupuestarias son: i) cambios en el monto total aprobado por el respectivo órgano competente; ii) inclusión de programas y/o proyectos de inversión no contemplados en el Plan Anual de Inversión y iii) traspasos de recursos sin modifica</w:t>
      </w:r>
      <w:r w:rsidR="00DD0EC1">
        <w:rPr>
          <w:rFonts w:cstheme="minorHAnsi"/>
        </w:rPr>
        <w:t>r</w:t>
      </w:r>
      <w:r w:rsidRPr="00F274A9">
        <w:rPr>
          <w:rFonts w:cstheme="minorHAnsi"/>
        </w:rPr>
        <w:t xml:space="preserve"> el monto total aprobado por el órgano competente. Estas modificaciones pueden afectar a los ingresos permanentes o no permanentes y/o egresos permanentes o no permanentes de los Presupuestos. El primer tipo de modificación puede corresponder a un aumento o a una disminución.”</w:t>
      </w:r>
    </w:p>
    <w:p w:rsidR="00F917C8" w:rsidRPr="00F274A9" w:rsidRDefault="00F917C8" w:rsidP="00F917C8">
      <w:pPr>
        <w:jc w:val="both"/>
        <w:rPr>
          <w:rFonts w:cstheme="minorHAnsi"/>
        </w:rPr>
      </w:pPr>
      <w:r w:rsidRPr="00F274A9">
        <w:rPr>
          <w:rFonts w:cstheme="minorHAnsi"/>
          <w:b/>
        </w:rPr>
        <w:t>Que, el Reglamento del Código Orgánico de Planificación y Finanzas Públicas en el “Art. 107</w:t>
      </w:r>
      <w:r w:rsidRPr="00F274A9">
        <w:rPr>
          <w:rFonts w:cstheme="minorHAnsi"/>
        </w:rPr>
        <w:t>.-</w:t>
      </w:r>
      <w:r w:rsidRPr="00F274A9">
        <w:rPr>
          <w:rFonts w:cstheme="minorHAnsi"/>
          <w:b/>
          <w:bCs/>
        </w:rPr>
        <w:t xml:space="preserve"> Aumentos y disminuciones de ingresos y gastos.- </w:t>
      </w:r>
      <w:r w:rsidRPr="00F274A9">
        <w:rPr>
          <w:rFonts w:cstheme="minorHAnsi"/>
        </w:rPr>
        <w:t xml:space="preserve">(Sustituido por el Art. 42 del D.E. 1203, </w:t>
      </w:r>
      <w:hyperlink r:id="rId10" w:history="1">
        <w:r w:rsidRPr="00233DF8">
          <w:rPr>
            <w:rStyle w:val="Hipervnculo"/>
            <w:rFonts w:cstheme="minorHAnsi"/>
            <w:color w:val="auto"/>
            <w:u w:val="none"/>
          </w:rPr>
          <w:t>R.O. 346-S, 09-XII-2020</w:t>
        </w:r>
      </w:hyperlink>
      <w:r w:rsidRPr="00233DF8">
        <w:rPr>
          <w:rFonts w:cstheme="minorHAnsi"/>
        </w:rPr>
        <w:t>).-</w:t>
      </w:r>
      <w:r w:rsidRPr="00F274A9">
        <w:rPr>
          <w:rFonts w:cstheme="minorHAnsi"/>
        </w:rPr>
        <w:t xml:space="preserve"> Los presupuestos institucionales pueden ser objeto de aumentos y/o disminuciones de los ingresos y gastos. El ente rector de las finanzas públicas emitirá la norma técnica que regulará los procedimientos correspondientes y ámbitos de competencia. Los aumentos y disminuciones de ingresos y gastos se deberán registrar en los sistemas informáticos integrados de administración financiera que utilice cada entidad.”</w:t>
      </w:r>
      <w:r w:rsidR="00CA4F8A">
        <w:rPr>
          <w:rFonts w:cstheme="minorHAnsi"/>
        </w:rPr>
        <w:t xml:space="preserve"> </w:t>
      </w:r>
    </w:p>
    <w:p w:rsidR="00003D9A" w:rsidRPr="00F274A9" w:rsidRDefault="00BB2164" w:rsidP="003059C3">
      <w:pPr>
        <w:jc w:val="both"/>
        <w:rPr>
          <w:rFonts w:cstheme="minorHAnsi"/>
        </w:rPr>
      </w:pPr>
      <w:r w:rsidRPr="00F274A9">
        <w:rPr>
          <w:rFonts w:cstheme="minorHAnsi"/>
          <w:b/>
        </w:rPr>
        <w:t>Que, el Código</w:t>
      </w:r>
      <w:r w:rsidR="003059C3" w:rsidRPr="00F274A9">
        <w:rPr>
          <w:rFonts w:cstheme="minorHAnsi"/>
          <w:b/>
        </w:rPr>
        <w:t xml:space="preserve"> </w:t>
      </w:r>
      <w:r w:rsidRPr="00F274A9">
        <w:rPr>
          <w:rFonts w:cstheme="minorHAnsi"/>
          <w:b/>
        </w:rPr>
        <w:t>Orgánico Administrativo</w:t>
      </w:r>
      <w:r w:rsidR="003059C3" w:rsidRPr="00F274A9">
        <w:rPr>
          <w:rFonts w:cstheme="minorHAnsi"/>
          <w:b/>
        </w:rPr>
        <w:t>, COA dispone</w:t>
      </w:r>
      <w:r w:rsidR="003059C3" w:rsidRPr="00F274A9">
        <w:rPr>
          <w:rFonts w:cstheme="minorHAnsi"/>
        </w:rPr>
        <w:t xml:space="preserve">; </w:t>
      </w:r>
      <w:r w:rsidR="003059C3" w:rsidRPr="00F274A9">
        <w:rPr>
          <w:rFonts w:cstheme="minorHAnsi"/>
          <w:b/>
        </w:rPr>
        <w:t xml:space="preserve">Art. 98.- Acto </w:t>
      </w:r>
      <w:r w:rsidR="00003D9A" w:rsidRPr="00F274A9">
        <w:rPr>
          <w:rFonts w:cstheme="minorHAnsi"/>
          <w:b/>
        </w:rPr>
        <w:t>administrativo</w:t>
      </w:r>
      <w:r w:rsidR="00003D9A" w:rsidRPr="00F274A9">
        <w:rPr>
          <w:rFonts w:cstheme="minorHAnsi"/>
        </w:rPr>
        <w:t>. -</w:t>
      </w:r>
      <w:r w:rsidR="003059C3" w:rsidRPr="00F274A9">
        <w:rPr>
          <w:rFonts w:cstheme="minorHAnsi"/>
        </w:rPr>
        <w:t xml:space="preserve"> Acto administrativo es la declaración unilateral de voluntad, efectuada en ejercicio de la función administrativa que produce efectos jurídicos individuales o generales, siempre que se agote con su cumplimiento y de forma directa. Se expedirá por cualquier medio documental, físico o digital y quedará constancia en el expediente administrativo. </w:t>
      </w:r>
    </w:p>
    <w:p w:rsidR="00BC0878" w:rsidRPr="00F274A9" w:rsidRDefault="003059C3" w:rsidP="003059C3">
      <w:pPr>
        <w:jc w:val="both"/>
        <w:rPr>
          <w:rFonts w:cstheme="minorHAnsi"/>
        </w:rPr>
      </w:pPr>
      <w:r w:rsidRPr="00F274A9">
        <w:rPr>
          <w:rFonts w:cstheme="minorHAnsi"/>
          <w:b/>
        </w:rPr>
        <w:t>Art. 99.- Requisitos de validez del acto administrativo</w:t>
      </w:r>
      <w:r w:rsidRPr="00F274A9">
        <w:rPr>
          <w:rFonts w:cstheme="minorHAnsi"/>
        </w:rPr>
        <w:t xml:space="preserve">. Son requisitos de validez: </w:t>
      </w:r>
    </w:p>
    <w:p w:rsidR="00BC0878"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Competencia </w:t>
      </w:r>
    </w:p>
    <w:p w:rsidR="00BC0878"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Objeto </w:t>
      </w:r>
    </w:p>
    <w:p w:rsidR="00BC0878"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Voluntad </w:t>
      </w:r>
    </w:p>
    <w:p w:rsidR="00BC0878" w:rsidRPr="00F274A9" w:rsidRDefault="003059C3" w:rsidP="003059C3">
      <w:pPr>
        <w:jc w:val="both"/>
        <w:rPr>
          <w:rFonts w:cstheme="minorHAnsi"/>
        </w:rPr>
      </w:pPr>
      <w:r w:rsidRPr="00F274A9">
        <w:rPr>
          <w:rFonts w:cstheme="minorHAnsi"/>
        </w:rPr>
        <w:t>4.</w:t>
      </w:r>
      <w:r w:rsidR="00BC0878" w:rsidRPr="00F274A9">
        <w:rPr>
          <w:rFonts w:cstheme="minorHAnsi"/>
        </w:rPr>
        <w:t>-</w:t>
      </w:r>
      <w:r w:rsidRPr="00F274A9">
        <w:rPr>
          <w:rFonts w:cstheme="minorHAnsi"/>
        </w:rPr>
        <w:t xml:space="preserve"> Procedimiento</w:t>
      </w:r>
    </w:p>
    <w:p w:rsidR="003059C3" w:rsidRPr="00F274A9" w:rsidRDefault="003059C3" w:rsidP="003059C3">
      <w:pPr>
        <w:jc w:val="both"/>
        <w:rPr>
          <w:rFonts w:cstheme="minorHAnsi"/>
        </w:rPr>
      </w:pPr>
      <w:r w:rsidRPr="00F274A9">
        <w:rPr>
          <w:rFonts w:cstheme="minorHAnsi"/>
        </w:rPr>
        <w:t xml:space="preserve"> 5.</w:t>
      </w:r>
      <w:r w:rsidR="00BC0878" w:rsidRPr="00F274A9">
        <w:rPr>
          <w:rFonts w:cstheme="minorHAnsi"/>
        </w:rPr>
        <w:t>-</w:t>
      </w:r>
      <w:r w:rsidRPr="00F274A9">
        <w:rPr>
          <w:rFonts w:cstheme="minorHAnsi"/>
        </w:rPr>
        <w:t xml:space="preserve"> Motivación.</w:t>
      </w:r>
    </w:p>
    <w:p w:rsidR="00BC13BF" w:rsidRPr="00F274A9" w:rsidRDefault="003059C3" w:rsidP="003059C3">
      <w:pPr>
        <w:jc w:val="both"/>
        <w:rPr>
          <w:rFonts w:cstheme="minorHAnsi"/>
        </w:rPr>
      </w:pPr>
      <w:r w:rsidRPr="00702F68">
        <w:rPr>
          <w:rFonts w:cstheme="minorHAnsi"/>
          <w:b/>
        </w:rPr>
        <w:lastRenderedPageBreak/>
        <w:t>Art. 100.-</w:t>
      </w:r>
      <w:r w:rsidRPr="00F274A9">
        <w:rPr>
          <w:rFonts w:cstheme="minorHAnsi"/>
        </w:rPr>
        <w:t xml:space="preserve"> Motivación del acto administrativo. En la motivación del acto administrativo se observará: </w:t>
      </w:r>
    </w:p>
    <w:p w:rsidR="00BC13BF" w:rsidRPr="00F274A9" w:rsidRDefault="003059C3" w:rsidP="003059C3">
      <w:pPr>
        <w:jc w:val="both"/>
        <w:rPr>
          <w:rFonts w:cstheme="minorHAnsi"/>
        </w:rPr>
      </w:pPr>
      <w:r w:rsidRPr="00F274A9">
        <w:rPr>
          <w:rFonts w:cstheme="minorHAnsi"/>
        </w:rPr>
        <w:t>1.</w:t>
      </w:r>
      <w:r w:rsidR="00BC0878" w:rsidRPr="00F274A9">
        <w:rPr>
          <w:rFonts w:cstheme="minorHAnsi"/>
        </w:rPr>
        <w:t>-</w:t>
      </w:r>
      <w:r w:rsidRPr="00F274A9">
        <w:rPr>
          <w:rFonts w:cstheme="minorHAnsi"/>
        </w:rPr>
        <w:t xml:space="preserve"> El señalamiento de la norma jurídica o principios jurídicos aplicables y la determinación de su alcance. </w:t>
      </w:r>
    </w:p>
    <w:p w:rsidR="00BC13BF" w:rsidRPr="00F274A9" w:rsidRDefault="003059C3" w:rsidP="003059C3">
      <w:pPr>
        <w:jc w:val="both"/>
        <w:rPr>
          <w:rFonts w:cstheme="minorHAnsi"/>
        </w:rPr>
      </w:pPr>
      <w:r w:rsidRPr="00F274A9">
        <w:rPr>
          <w:rFonts w:cstheme="minorHAnsi"/>
        </w:rPr>
        <w:t>2.</w:t>
      </w:r>
      <w:r w:rsidR="00BC0878" w:rsidRPr="00F274A9">
        <w:rPr>
          <w:rFonts w:cstheme="minorHAnsi"/>
        </w:rPr>
        <w:t>-</w:t>
      </w:r>
      <w:r w:rsidRPr="00F274A9">
        <w:rPr>
          <w:rFonts w:cstheme="minorHAnsi"/>
        </w:rPr>
        <w:t xml:space="preserve"> La calificación de los hechos relevantes para la adopción de la decisión, sobre la base de la evidencia que conste en el expediente administrativo. </w:t>
      </w:r>
    </w:p>
    <w:p w:rsidR="00BC13BF" w:rsidRPr="00F274A9" w:rsidRDefault="003059C3" w:rsidP="003059C3">
      <w:pPr>
        <w:jc w:val="both"/>
        <w:rPr>
          <w:rFonts w:cstheme="minorHAnsi"/>
        </w:rPr>
      </w:pPr>
      <w:r w:rsidRPr="00F274A9">
        <w:rPr>
          <w:rFonts w:cstheme="minorHAnsi"/>
        </w:rPr>
        <w:t>3.</w:t>
      </w:r>
      <w:r w:rsidR="00BC0878" w:rsidRPr="00F274A9">
        <w:rPr>
          <w:rFonts w:cstheme="minorHAnsi"/>
        </w:rPr>
        <w:t>-</w:t>
      </w:r>
      <w:r w:rsidRPr="00F274A9">
        <w:rPr>
          <w:rFonts w:cstheme="minorHAnsi"/>
        </w:rPr>
        <w:t xml:space="preserve"> La explicación de la pertinencia del régimen jurídico invocado en relación con los hechos determinados. </w:t>
      </w:r>
    </w:p>
    <w:p w:rsidR="00BC13BF" w:rsidRPr="00F274A9" w:rsidRDefault="003059C3" w:rsidP="003059C3">
      <w:pPr>
        <w:jc w:val="both"/>
        <w:rPr>
          <w:rFonts w:cstheme="minorHAnsi"/>
        </w:rPr>
      </w:pPr>
      <w:r w:rsidRPr="00F274A9">
        <w:rPr>
          <w:rFonts w:cstheme="minorHAnsi"/>
        </w:rPr>
        <w:t>Se puede hacer remisión a otros documentos, siempre que la referencia se incorpore al texto del acto administrativo y conste en el expediente al que haya tenido acceso la persona interesada.</w:t>
      </w:r>
    </w:p>
    <w:p w:rsidR="00BC13BF" w:rsidRPr="00F274A9" w:rsidRDefault="003059C3" w:rsidP="003059C3">
      <w:pPr>
        <w:jc w:val="both"/>
        <w:rPr>
          <w:rFonts w:cstheme="minorHAnsi"/>
        </w:rPr>
      </w:pPr>
      <w:r w:rsidRPr="00F274A9">
        <w:rPr>
          <w:rFonts w:cstheme="minorHAnsi"/>
        </w:rPr>
        <w:t xml:space="preserve">Si la decisión que contiene el acto administrativo no se deriva del procedimiento o no se desprende lógicamente de los fundamentos expuestos, se entenderá que no ha sido motivado. </w:t>
      </w:r>
    </w:p>
    <w:p w:rsidR="00BC0878" w:rsidRPr="00F274A9" w:rsidRDefault="003059C3" w:rsidP="003059C3">
      <w:pPr>
        <w:jc w:val="both"/>
        <w:rPr>
          <w:rFonts w:cstheme="minorHAnsi"/>
        </w:rPr>
      </w:pPr>
      <w:r w:rsidRPr="00F274A9">
        <w:rPr>
          <w:rFonts w:cstheme="minorHAnsi"/>
        </w:rPr>
        <w:t xml:space="preserve">En Concordancia con lo determinado en la CONSTITUCIÓN DE LA REPUBLICA DEL ECUADOR, Arts. 76 # 7 literal l) </w:t>
      </w:r>
    </w:p>
    <w:p w:rsidR="00BC13BF" w:rsidRPr="00F274A9" w:rsidRDefault="003059C3" w:rsidP="003059C3">
      <w:pPr>
        <w:jc w:val="both"/>
        <w:rPr>
          <w:rFonts w:cstheme="minorHAnsi"/>
        </w:rPr>
      </w:pPr>
      <w:r w:rsidRPr="00F274A9">
        <w:rPr>
          <w:rFonts w:cstheme="minorHAnsi"/>
          <w:b/>
        </w:rPr>
        <w:t>Art. 101.- Eficacia del acto administrativo.</w:t>
      </w:r>
      <w:r w:rsidRPr="00F274A9">
        <w:rPr>
          <w:rFonts w:cstheme="minorHAnsi"/>
        </w:rPr>
        <w:t xml:space="preserve"> El acto administrativo será eficaz una vez notificado al administrado. La ejecución del acto administrativo sin cumplir con la notificación constituirá, para efectos de la responsabilidad de los servidores públicos, un hecho administrativo viciado.; </w:t>
      </w:r>
    </w:p>
    <w:p w:rsidR="00572032" w:rsidRDefault="00134745" w:rsidP="003059C3">
      <w:pPr>
        <w:jc w:val="both"/>
        <w:rPr>
          <w:rFonts w:cstheme="minorHAnsi"/>
        </w:rPr>
      </w:pPr>
      <w:r w:rsidRPr="00B13A40">
        <w:rPr>
          <w:rFonts w:cstheme="minorHAnsi"/>
        </w:rPr>
        <w:t xml:space="preserve">Que, </w:t>
      </w:r>
      <w:r w:rsidR="00805EDF">
        <w:rPr>
          <w:rFonts w:cstheme="minorHAnsi"/>
          <w:b/>
        </w:rPr>
        <w:t>m</w:t>
      </w:r>
      <w:r w:rsidRPr="00312A1E">
        <w:rPr>
          <w:rFonts w:cstheme="minorHAnsi"/>
          <w:b/>
        </w:rPr>
        <w:t>ediante Resolución Administrativa RA-RPCC-0</w:t>
      </w:r>
      <w:r w:rsidR="00133B3C">
        <w:rPr>
          <w:rFonts w:cstheme="minorHAnsi"/>
          <w:b/>
        </w:rPr>
        <w:t>39</w:t>
      </w:r>
      <w:r w:rsidRPr="00312A1E">
        <w:rPr>
          <w:rFonts w:cstheme="minorHAnsi"/>
          <w:b/>
        </w:rPr>
        <w:t>-202</w:t>
      </w:r>
      <w:r w:rsidR="00312A1E" w:rsidRPr="00312A1E">
        <w:rPr>
          <w:rFonts w:cstheme="minorHAnsi"/>
          <w:b/>
        </w:rPr>
        <w:t>3</w:t>
      </w:r>
      <w:r w:rsidRPr="00B13A40">
        <w:rPr>
          <w:rFonts w:cstheme="minorHAnsi"/>
        </w:rPr>
        <w:t xml:space="preserve">, del </w:t>
      </w:r>
      <w:r w:rsidR="00133B3C">
        <w:rPr>
          <w:rFonts w:cstheme="minorHAnsi"/>
        </w:rPr>
        <w:t>29</w:t>
      </w:r>
      <w:r w:rsidRPr="00B13A40">
        <w:rPr>
          <w:rFonts w:cstheme="minorHAnsi"/>
        </w:rPr>
        <w:t xml:space="preserve"> de </w:t>
      </w:r>
      <w:r w:rsidR="00000832">
        <w:rPr>
          <w:rFonts w:cstheme="minorHAnsi"/>
        </w:rPr>
        <w:t>diciembre de 202</w:t>
      </w:r>
      <w:r w:rsidR="00805EDF">
        <w:rPr>
          <w:rFonts w:cstheme="minorHAnsi"/>
        </w:rPr>
        <w:t>3</w:t>
      </w:r>
      <w:r w:rsidRPr="00B13A40">
        <w:rPr>
          <w:rFonts w:cstheme="minorHAnsi"/>
        </w:rPr>
        <w:t xml:space="preserve">, se resolvió aprobar el Presupuesto </w:t>
      </w:r>
      <w:r w:rsidR="00312A1E">
        <w:rPr>
          <w:rFonts w:cstheme="minorHAnsi"/>
        </w:rPr>
        <w:t>Anual</w:t>
      </w:r>
      <w:r w:rsidR="00BA71F2">
        <w:rPr>
          <w:rFonts w:cstheme="minorHAnsi"/>
        </w:rPr>
        <w:t xml:space="preserve"> y Plan Operativo Anual (POA)</w:t>
      </w:r>
      <w:r w:rsidR="00312A1E">
        <w:rPr>
          <w:rFonts w:cstheme="minorHAnsi"/>
        </w:rPr>
        <w:t xml:space="preserve"> 202</w:t>
      </w:r>
      <w:r w:rsidR="00133B3C">
        <w:rPr>
          <w:rFonts w:cstheme="minorHAnsi"/>
        </w:rPr>
        <w:t>4</w:t>
      </w:r>
      <w:r w:rsidR="00312A1E">
        <w:rPr>
          <w:rFonts w:cstheme="minorHAnsi"/>
        </w:rPr>
        <w:t xml:space="preserve"> de</w:t>
      </w:r>
      <w:r w:rsidR="00DF7CF5">
        <w:rPr>
          <w:rFonts w:cstheme="minorHAnsi"/>
        </w:rPr>
        <w:t>l Registro de la Propiedad del C</w:t>
      </w:r>
      <w:r w:rsidR="00312A1E">
        <w:rPr>
          <w:rFonts w:cstheme="minorHAnsi"/>
        </w:rPr>
        <w:t xml:space="preserve">antón Cuenca, con sus respectivos anexos. </w:t>
      </w:r>
    </w:p>
    <w:p w:rsidR="00805EDF" w:rsidRDefault="00805EDF" w:rsidP="00805EDF">
      <w:pPr>
        <w:jc w:val="both"/>
        <w:rPr>
          <w:rFonts w:cstheme="minorHAnsi"/>
        </w:rPr>
      </w:pPr>
      <w:r w:rsidRPr="00B13A40">
        <w:rPr>
          <w:rFonts w:cstheme="minorHAnsi"/>
        </w:rPr>
        <w:t xml:space="preserve">Que, </w:t>
      </w:r>
      <w:r>
        <w:rPr>
          <w:rFonts w:cstheme="minorHAnsi"/>
          <w:b/>
        </w:rPr>
        <w:t>m</w:t>
      </w:r>
      <w:r w:rsidRPr="00312A1E">
        <w:rPr>
          <w:rFonts w:cstheme="minorHAnsi"/>
          <w:b/>
        </w:rPr>
        <w:t>ediante Resolución Administrativa RA-RPCC-0</w:t>
      </w:r>
      <w:r w:rsidR="00DF7CF5">
        <w:rPr>
          <w:rFonts w:cstheme="minorHAnsi"/>
          <w:b/>
        </w:rPr>
        <w:t>07</w:t>
      </w:r>
      <w:r w:rsidRPr="00312A1E">
        <w:rPr>
          <w:rFonts w:cstheme="minorHAnsi"/>
          <w:b/>
        </w:rPr>
        <w:t>-202</w:t>
      </w:r>
      <w:r w:rsidR="00DF7CF5">
        <w:rPr>
          <w:rFonts w:cstheme="minorHAnsi"/>
          <w:b/>
        </w:rPr>
        <w:t>4</w:t>
      </w:r>
      <w:r w:rsidRPr="00B13A40">
        <w:rPr>
          <w:rFonts w:cstheme="minorHAnsi"/>
        </w:rPr>
        <w:t xml:space="preserve">, del </w:t>
      </w:r>
      <w:r>
        <w:rPr>
          <w:rFonts w:cstheme="minorHAnsi"/>
        </w:rPr>
        <w:t>20</w:t>
      </w:r>
      <w:r w:rsidRPr="00B13A40">
        <w:rPr>
          <w:rFonts w:cstheme="minorHAnsi"/>
        </w:rPr>
        <w:t xml:space="preserve"> de </w:t>
      </w:r>
      <w:r>
        <w:rPr>
          <w:rFonts w:cstheme="minorHAnsi"/>
        </w:rPr>
        <w:t>febrero de 2024</w:t>
      </w:r>
      <w:r w:rsidRPr="00B13A40">
        <w:rPr>
          <w:rFonts w:cstheme="minorHAnsi"/>
        </w:rPr>
        <w:t xml:space="preserve">, se resolvió aprobar </w:t>
      </w:r>
      <w:r w:rsidR="00DF7CF5">
        <w:rPr>
          <w:rFonts w:cstheme="minorHAnsi"/>
        </w:rPr>
        <w:t xml:space="preserve">la Guía de Indicadores de Desempeño 2024 </w:t>
      </w:r>
      <w:r>
        <w:rPr>
          <w:rFonts w:cstheme="minorHAnsi"/>
        </w:rPr>
        <w:t>del Registro de la Propiedad del cantón Cuenca</w:t>
      </w:r>
      <w:r w:rsidR="00DF7CF5">
        <w:rPr>
          <w:rFonts w:cstheme="minorHAnsi"/>
        </w:rPr>
        <w:t>.</w:t>
      </w:r>
      <w:r>
        <w:rPr>
          <w:rFonts w:cstheme="minorHAnsi"/>
        </w:rPr>
        <w:t xml:space="preserve"> </w:t>
      </w:r>
    </w:p>
    <w:p w:rsidR="004B5E29" w:rsidRDefault="00786F2D" w:rsidP="002C319E">
      <w:pPr>
        <w:pStyle w:val="Textoindependiente"/>
        <w:jc w:val="both"/>
        <w:rPr>
          <w:rFonts w:asciiTheme="minorHAnsi" w:eastAsiaTheme="minorHAnsi" w:hAnsiTheme="minorHAnsi" w:cstheme="minorHAnsi"/>
          <w:lang w:val="es-EC"/>
        </w:rPr>
      </w:pPr>
      <w:r w:rsidRPr="007544F6">
        <w:rPr>
          <w:rFonts w:asciiTheme="minorHAnsi" w:eastAsiaTheme="minorHAnsi" w:hAnsiTheme="minorHAnsi" w:cstheme="minorHAnsi"/>
          <w:lang w:val="es-EC"/>
        </w:rPr>
        <w:t>En uso de las atribuciones que le confieren las facultades Constitucionales y Legales, Art. 26 de la Ordenanza para la Organización, Administración y Funcionamiento del Registro de la Propiedad del Cantón Cuenca, en uso de las atribuciones y responsabilidades, determinadas en el Art. 142 del Código Orgánico de Ordenamiento Territorial, Autonomía y Descentralización  COOTAD, y de la Ordenanza Municipal No. s/n de 21 de febrero de 2011, el Registro de la Propiedad del cantón Cuenca p</w:t>
      </w:r>
      <w:r>
        <w:rPr>
          <w:rFonts w:asciiTheme="minorHAnsi" w:eastAsiaTheme="minorHAnsi" w:hAnsiTheme="minorHAnsi" w:cstheme="minorHAnsi"/>
          <w:lang w:val="es-EC"/>
        </w:rPr>
        <w:t>or medio de su máxima autoridad.</w:t>
      </w:r>
    </w:p>
    <w:p w:rsidR="002C319E" w:rsidRPr="002C319E" w:rsidRDefault="002C319E" w:rsidP="002C319E">
      <w:pPr>
        <w:pStyle w:val="Textoindependiente"/>
        <w:jc w:val="both"/>
        <w:rPr>
          <w:rFonts w:asciiTheme="minorHAnsi" w:eastAsiaTheme="minorHAnsi" w:hAnsiTheme="minorHAnsi" w:cstheme="minorHAnsi"/>
          <w:lang w:val="es-EC"/>
        </w:rPr>
      </w:pPr>
    </w:p>
    <w:p w:rsidR="003059C3" w:rsidRPr="00702F68" w:rsidRDefault="00B345F8" w:rsidP="004B5E29">
      <w:pPr>
        <w:jc w:val="center"/>
        <w:rPr>
          <w:rFonts w:cstheme="minorHAnsi"/>
        </w:rPr>
      </w:pPr>
      <w:r w:rsidRPr="00702F68">
        <w:rPr>
          <w:rFonts w:cstheme="minorHAnsi"/>
          <w:b/>
        </w:rPr>
        <w:t>RESUELVE</w:t>
      </w:r>
      <w:r w:rsidR="007F1700">
        <w:rPr>
          <w:rFonts w:cstheme="minorHAnsi"/>
          <w:b/>
        </w:rPr>
        <w:t>:</w:t>
      </w:r>
    </w:p>
    <w:p w:rsidR="0003492C" w:rsidRDefault="00D04BC9" w:rsidP="000A28A2">
      <w:pPr>
        <w:jc w:val="center"/>
        <w:rPr>
          <w:rFonts w:cstheme="minorHAnsi"/>
          <w:b/>
        </w:rPr>
      </w:pPr>
      <w:r w:rsidRPr="00702F68">
        <w:rPr>
          <w:rFonts w:cstheme="minorHAnsi"/>
          <w:b/>
        </w:rPr>
        <w:t>APROBAR LA</w:t>
      </w:r>
      <w:r w:rsidR="00312A1E">
        <w:rPr>
          <w:rFonts w:cstheme="minorHAnsi"/>
          <w:b/>
        </w:rPr>
        <w:t xml:space="preserve"> MODIFICACIÓN </w:t>
      </w:r>
      <w:r w:rsidR="00D67AFD">
        <w:rPr>
          <w:rFonts w:cstheme="minorHAnsi"/>
          <w:b/>
        </w:rPr>
        <w:t xml:space="preserve">EXTRAORDINARIA </w:t>
      </w:r>
      <w:r w:rsidR="000A28A2">
        <w:rPr>
          <w:rFonts w:cstheme="minorHAnsi"/>
          <w:b/>
        </w:rPr>
        <w:t>AL PLAN OPERATIVO ANUAL</w:t>
      </w:r>
      <w:r w:rsidR="00F94B5A">
        <w:rPr>
          <w:rFonts w:cstheme="minorHAnsi"/>
          <w:b/>
        </w:rPr>
        <w:t xml:space="preserve"> Y</w:t>
      </w:r>
      <w:r w:rsidR="000A28A2">
        <w:rPr>
          <w:rFonts w:cstheme="minorHAnsi"/>
          <w:b/>
        </w:rPr>
        <w:t xml:space="preserve"> </w:t>
      </w:r>
      <w:r w:rsidR="00A44CF9" w:rsidRPr="00702F68">
        <w:rPr>
          <w:rFonts w:cstheme="minorHAnsi"/>
          <w:b/>
        </w:rPr>
        <w:t xml:space="preserve">REFORMA </w:t>
      </w:r>
      <w:r w:rsidR="00D67AFD">
        <w:rPr>
          <w:rFonts w:cstheme="minorHAnsi"/>
          <w:b/>
        </w:rPr>
        <w:t xml:space="preserve">EXTRAORDINARIA </w:t>
      </w:r>
      <w:r w:rsidR="00A44CF9" w:rsidRPr="00702F68">
        <w:rPr>
          <w:rFonts w:cstheme="minorHAnsi"/>
          <w:b/>
        </w:rPr>
        <w:t>AL PRESUPUESTO</w:t>
      </w:r>
      <w:r w:rsidR="000A28A2">
        <w:rPr>
          <w:rFonts w:cstheme="minorHAnsi"/>
          <w:b/>
        </w:rPr>
        <w:t xml:space="preserve"> </w:t>
      </w:r>
      <w:r w:rsidR="00A44CF9" w:rsidRPr="00702F68">
        <w:rPr>
          <w:rFonts w:cstheme="minorHAnsi"/>
          <w:b/>
        </w:rPr>
        <w:t>DEL</w:t>
      </w:r>
      <w:r w:rsidR="003059C3" w:rsidRPr="00702F68">
        <w:rPr>
          <w:rFonts w:cstheme="minorHAnsi"/>
          <w:b/>
        </w:rPr>
        <w:t xml:space="preserve"> REGISTRO DE LA PROPIEDAD DE</w:t>
      </w:r>
      <w:r w:rsidR="00C7048C" w:rsidRPr="00702F68">
        <w:rPr>
          <w:rFonts w:cstheme="minorHAnsi"/>
          <w:b/>
        </w:rPr>
        <w:t>L CANTÓN CUENCA PARA EL</w:t>
      </w:r>
      <w:r w:rsidR="00312A1E">
        <w:rPr>
          <w:rFonts w:cstheme="minorHAnsi"/>
          <w:b/>
        </w:rPr>
        <w:t xml:space="preserve"> </w:t>
      </w:r>
      <w:r w:rsidR="00C7048C" w:rsidRPr="00702F68">
        <w:rPr>
          <w:rFonts w:cstheme="minorHAnsi"/>
          <w:b/>
        </w:rPr>
        <w:t>202</w:t>
      </w:r>
      <w:r w:rsidR="000A28A2">
        <w:rPr>
          <w:rFonts w:cstheme="minorHAnsi"/>
          <w:b/>
        </w:rPr>
        <w:t>4</w:t>
      </w:r>
    </w:p>
    <w:p w:rsidR="00F94B5A" w:rsidRDefault="000439F6" w:rsidP="000439F6">
      <w:pPr>
        <w:autoSpaceDE w:val="0"/>
        <w:autoSpaceDN w:val="0"/>
        <w:adjustRightInd w:val="0"/>
        <w:spacing w:line="240" w:lineRule="auto"/>
        <w:jc w:val="both"/>
        <w:rPr>
          <w:rFonts w:cstheme="minorHAnsi"/>
          <w:color w:val="000000"/>
          <w:szCs w:val="20"/>
        </w:rPr>
      </w:pPr>
      <w:r w:rsidRPr="000439F6">
        <w:rPr>
          <w:rFonts w:cstheme="minorHAnsi"/>
          <w:b/>
        </w:rPr>
        <w:t>Art. 1.-</w:t>
      </w:r>
      <w:r w:rsidRPr="000439F6">
        <w:rPr>
          <w:rFonts w:cstheme="minorHAnsi"/>
        </w:rPr>
        <w:t xml:space="preserve"> </w:t>
      </w:r>
      <w:r w:rsidR="00F94B5A">
        <w:rPr>
          <w:rFonts w:cstheme="minorHAnsi"/>
          <w:color w:val="000000"/>
          <w:szCs w:val="20"/>
        </w:rPr>
        <w:t>Efectuar l</w:t>
      </w:r>
      <w:r w:rsidR="007D61A4">
        <w:rPr>
          <w:rFonts w:cstheme="minorHAnsi"/>
          <w:color w:val="000000"/>
          <w:szCs w:val="20"/>
        </w:rPr>
        <w:t xml:space="preserve">a modificación </w:t>
      </w:r>
      <w:r w:rsidR="00C7568B">
        <w:rPr>
          <w:rFonts w:cstheme="minorHAnsi"/>
          <w:color w:val="000000"/>
          <w:szCs w:val="20"/>
        </w:rPr>
        <w:t xml:space="preserve">extraordinaria </w:t>
      </w:r>
      <w:r w:rsidRPr="000439F6">
        <w:rPr>
          <w:rFonts w:cstheme="minorHAnsi"/>
          <w:color w:val="000000"/>
          <w:szCs w:val="20"/>
        </w:rPr>
        <w:t>al Plan Operativo Anual</w:t>
      </w:r>
      <w:r w:rsidR="00F94B5A">
        <w:rPr>
          <w:rFonts w:cstheme="minorHAnsi"/>
          <w:color w:val="000000"/>
          <w:szCs w:val="20"/>
        </w:rPr>
        <w:t xml:space="preserve"> y reforma </w:t>
      </w:r>
      <w:r w:rsidR="00C7568B">
        <w:rPr>
          <w:rFonts w:cstheme="minorHAnsi"/>
          <w:color w:val="000000"/>
          <w:szCs w:val="20"/>
        </w:rPr>
        <w:t xml:space="preserve">extraordinaria </w:t>
      </w:r>
      <w:r w:rsidR="00F94B5A">
        <w:rPr>
          <w:rFonts w:cstheme="minorHAnsi"/>
          <w:color w:val="000000"/>
          <w:szCs w:val="20"/>
        </w:rPr>
        <w:t xml:space="preserve">al presupuesto del Registro de la Propiedad del Cantón Cuenca, </w:t>
      </w:r>
      <w:r w:rsidR="00F94B5A">
        <w:rPr>
          <w:rFonts w:cstheme="minorHAnsi"/>
        </w:rPr>
        <w:t>c</w:t>
      </w:r>
      <w:r w:rsidR="00F94B5A" w:rsidRPr="00786F2D">
        <w:rPr>
          <w:rFonts w:cstheme="minorHAnsi"/>
        </w:rPr>
        <w:t>onsiderando el Informe Técnico de Pertinencia Nro. RPCC-JPL-ITP-202</w:t>
      </w:r>
      <w:r w:rsidR="00F94B5A">
        <w:rPr>
          <w:rFonts w:cstheme="minorHAnsi"/>
        </w:rPr>
        <w:t>4</w:t>
      </w:r>
      <w:r w:rsidR="00F94B5A" w:rsidRPr="00786F2D">
        <w:rPr>
          <w:rFonts w:cstheme="minorHAnsi"/>
        </w:rPr>
        <w:t>-</w:t>
      </w:r>
      <w:r w:rsidR="00F94B5A">
        <w:rPr>
          <w:rFonts w:cstheme="minorHAnsi"/>
        </w:rPr>
        <w:t>00</w:t>
      </w:r>
      <w:r w:rsidR="00E57CF5">
        <w:rPr>
          <w:rFonts w:cstheme="minorHAnsi"/>
        </w:rPr>
        <w:t>3</w:t>
      </w:r>
      <w:r w:rsidR="00F94B5A">
        <w:rPr>
          <w:rFonts w:cstheme="minorHAnsi"/>
        </w:rPr>
        <w:t xml:space="preserve"> </w:t>
      </w:r>
      <w:r w:rsidR="00F94B5A" w:rsidRPr="00786F2D">
        <w:rPr>
          <w:rFonts w:cstheme="minorHAnsi"/>
        </w:rPr>
        <w:t xml:space="preserve">del </w:t>
      </w:r>
      <w:r w:rsidR="00E57CF5">
        <w:rPr>
          <w:rFonts w:cstheme="minorHAnsi"/>
        </w:rPr>
        <w:t>1</w:t>
      </w:r>
      <w:r w:rsidR="00E7565D">
        <w:rPr>
          <w:rFonts w:cstheme="minorHAnsi"/>
        </w:rPr>
        <w:t>5</w:t>
      </w:r>
      <w:r w:rsidR="007D61A4">
        <w:rPr>
          <w:rFonts w:cstheme="minorHAnsi"/>
        </w:rPr>
        <w:t xml:space="preserve"> de mayo </w:t>
      </w:r>
      <w:r w:rsidR="00F94B5A">
        <w:rPr>
          <w:rFonts w:cstheme="minorHAnsi"/>
        </w:rPr>
        <w:t>de 2024</w:t>
      </w:r>
      <w:r w:rsidR="00F94B5A" w:rsidRPr="00786F2D">
        <w:rPr>
          <w:rFonts w:cstheme="minorHAnsi"/>
        </w:rPr>
        <w:t>, emitido por la Jefatura de Planificación</w:t>
      </w:r>
      <w:r w:rsidR="00255A3D">
        <w:rPr>
          <w:rFonts w:cstheme="minorHAnsi"/>
        </w:rPr>
        <w:t xml:space="preserve">, considerando </w:t>
      </w:r>
      <w:r w:rsidR="00F94B5A">
        <w:rPr>
          <w:rFonts w:cstheme="minorHAnsi"/>
        </w:rPr>
        <w:t xml:space="preserve"> las modificaciones a </w:t>
      </w:r>
      <w:r w:rsidR="00F94B5A" w:rsidRPr="00786F2D">
        <w:rPr>
          <w:rFonts w:cstheme="minorHAnsi"/>
        </w:rPr>
        <w:t xml:space="preserve">la Planificación </w:t>
      </w:r>
      <w:r w:rsidR="00F94B5A">
        <w:rPr>
          <w:rFonts w:cstheme="minorHAnsi"/>
        </w:rPr>
        <w:t xml:space="preserve">Operativa </w:t>
      </w:r>
      <w:r w:rsidR="00F94B5A" w:rsidRPr="00786F2D">
        <w:rPr>
          <w:rFonts w:cstheme="minorHAnsi"/>
        </w:rPr>
        <w:t>Anual de la Institución</w:t>
      </w:r>
      <w:r w:rsidR="00F94B5A">
        <w:rPr>
          <w:rFonts w:cstheme="minorHAnsi"/>
        </w:rPr>
        <w:t xml:space="preserve"> </w:t>
      </w:r>
      <w:r w:rsidR="007D61A4">
        <w:rPr>
          <w:rFonts w:cstheme="minorHAnsi"/>
        </w:rPr>
        <w:t xml:space="preserve">y presupuesto, </w:t>
      </w:r>
      <w:r w:rsidR="00F94B5A">
        <w:rPr>
          <w:rFonts w:cstheme="minorHAnsi"/>
        </w:rPr>
        <w:t>solicitada</w:t>
      </w:r>
      <w:r w:rsidR="007D61A4">
        <w:rPr>
          <w:rFonts w:cstheme="minorHAnsi"/>
        </w:rPr>
        <w:t xml:space="preserve">s por la Jefatura </w:t>
      </w:r>
      <w:r w:rsidR="00E57CF5">
        <w:rPr>
          <w:rFonts w:cstheme="minorHAnsi"/>
        </w:rPr>
        <w:t>de Tecnologías de la Información y Comunicaciones</w:t>
      </w:r>
      <w:r w:rsidR="007D61A4">
        <w:rPr>
          <w:rFonts w:cstheme="minorHAnsi"/>
        </w:rPr>
        <w:t>, conforme consta en el anexo y según</w:t>
      </w:r>
      <w:r w:rsidR="00F94B5A" w:rsidRPr="00786F2D">
        <w:rPr>
          <w:rFonts w:cstheme="minorHAnsi"/>
        </w:rPr>
        <w:t xml:space="preserve"> se detalla a continuación: </w:t>
      </w:r>
      <w:r w:rsidR="00F94B5A">
        <w:rPr>
          <w:rFonts w:cstheme="minorHAnsi"/>
          <w:color w:val="000000"/>
          <w:szCs w:val="20"/>
        </w:rPr>
        <w:t xml:space="preserve"> </w:t>
      </w:r>
    </w:p>
    <w:p w:rsidR="00FD71FC" w:rsidRDefault="00FD71FC" w:rsidP="007074A2">
      <w:pPr>
        <w:autoSpaceDE w:val="0"/>
        <w:autoSpaceDN w:val="0"/>
        <w:adjustRightInd w:val="0"/>
        <w:spacing w:line="240" w:lineRule="auto"/>
        <w:jc w:val="both"/>
        <w:rPr>
          <w:rFonts w:cstheme="minorHAnsi"/>
          <w:b/>
        </w:rPr>
      </w:pPr>
    </w:p>
    <w:p w:rsidR="007D61A4" w:rsidRDefault="007D61A4" w:rsidP="007074A2">
      <w:pPr>
        <w:autoSpaceDE w:val="0"/>
        <w:autoSpaceDN w:val="0"/>
        <w:adjustRightInd w:val="0"/>
        <w:spacing w:line="240" w:lineRule="auto"/>
        <w:jc w:val="both"/>
        <w:rPr>
          <w:rFonts w:cstheme="minorHAnsi"/>
          <w:b/>
        </w:rPr>
      </w:pPr>
    </w:p>
    <w:tbl>
      <w:tblPr>
        <w:tblStyle w:val="Tablaconcuadrcula"/>
        <w:tblW w:w="0" w:type="auto"/>
        <w:jc w:val="center"/>
        <w:tblLook w:val="04A0" w:firstRow="1" w:lastRow="0" w:firstColumn="1" w:lastColumn="0" w:noHBand="0" w:noVBand="1"/>
      </w:tblPr>
      <w:tblGrid>
        <w:gridCol w:w="1047"/>
        <w:gridCol w:w="931"/>
        <w:gridCol w:w="1527"/>
        <w:gridCol w:w="2342"/>
        <w:gridCol w:w="1350"/>
        <w:gridCol w:w="1297"/>
      </w:tblGrid>
      <w:tr w:rsidR="00E57CF5" w:rsidRPr="00BB7C89" w:rsidTr="004A116A">
        <w:trPr>
          <w:trHeight w:val="529"/>
          <w:jc w:val="center"/>
        </w:trPr>
        <w:tc>
          <w:tcPr>
            <w:tcW w:w="1047" w:type="dxa"/>
            <w:noWrap/>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Unidad Operativa</w:t>
            </w:r>
          </w:p>
        </w:tc>
        <w:tc>
          <w:tcPr>
            <w:tcW w:w="984"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Grupo de gasto</w:t>
            </w:r>
          </w:p>
        </w:tc>
        <w:tc>
          <w:tcPr>
            <w:tcW w:w="1527"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Ítem Presupuestario</w:t>
            </w:r>
          </w:p>
        </w:tc>
        <w:tc>
          <w:tcPr>
            <w:tcW w:w="2488"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Descripción Ítem Presupuestario</w:t>
            </w:r>
          </w:p>
        </w:tc>
        <w:tc>
          <w:tcPr>
            <w:tcW w:w="1399"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Incremento</w:t>
            </w:r>
          </w:p>
        </w:tc>
        <w:tc>
          <w:tcPr>
            <w:tcW w:w="1297"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bCs/>
                <w:color w:val="000000"/>
                <w:sz w:val="18"/>
                <w:szCs w:val="18"/>
              </w:rPr>
              <w:t>Disminución</w:t>
            </w:r>
          </w:p>
        </w:tc>
      </w:tr>
      <w:tr w:rsidR="00E57CF5" w:rsidRPr="00BB7C89" w:rsidTr="004A116A">
        <w:trPr>
          <w:trHeight w:val="290"/>
          <w:jc w:val="center"/>
        </w:trPr>
        <w:tc>
          <w:tcPr>
            <w:tcW w:w="1047" w:type="dxa"/>
            <w:noWrap/>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JTI</w:t>
            </w:r>
          </w:p>
        </w:tc>
        <w:tc>
          <w:tcPr>
            <w:tcW w:w="984" w:type="dxa"/>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53</w:t>
            </w:r>
          </w:p>
        </w:tc>
        <w:tc>
          <w:tcPr>
            <w:tcW w:w="1527"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5.3.07.02</w:t>
            </w:r>
          </w:p>
        </w:tc>
        <w:tc>
          <w:tcPr>
            <w:tcW w:w="2488"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Arrendamiento y Licencias de Uso de Paquetes Informáticos</w:t>
            </w:r>
          </w:p>
        </w:tc>
        <w:tc>
          <w:tcPr>
            <w:tcW w:w="1399" w:type="dxa"/>
          </w:tcPr>
          <w:p w:rsidR="00E57CF5" w:rsidRPr="00BB7C89" w:rsidRDefault="00E57CF5" w:rsidP="004A116A">
            <w:pPr>
              <w:autoSpaceDE w:val="0"/>
              <w:autoSpaceDN w:val="0"/>
              <w:adjustRightInd w:val="0"/>
              <w:jc w:val="center"/>
              <w:rPr>
                <w:rFonts w:ascii="Arial" w:hAnsi="Arial" w:cs="Arial"/>
                <w:color w:val="000000"/>
                <w:sz w:val="18"/>
                <w:szCs w:val="18"/>
              </w:rPr>
            </w:pPr>
          </w:p>
        </w:tc>
        <w:tc>
          <w:tcPr>
            <w:tcW w:w="1297" w:type="dxa"/>
          </w:tcPr>
          <w:p w:rsidR="00E57CF5" w:rsidRPr="00BB7C89" w:rsidRDefault="00E57CF5" w:rsidP="004A116A">
            <w:pPr>
              <w:autoSpaceDE w:val="0"/>
              <w:autoSpaceDN w:val="0"/>
              <w:adjustRightInd w:val="0"/>
              <w:rPr>
                <w:rFonts w:ascii="Arial" w:hAnsi="Arial" w:cs="Arial"/>
                <w:color w:val="000000"/>
                <w:sz w:val="18"/>
                <w:szCs w:val="18"/>
              </w:rPr>
            </w:pPr>
            <w:r>
              <w:rPr>
                <w:rFonts w:ascii="Arial" w:hAnsi="Arial" w:cs="Arial"/>
                <w:sz w:val="18"/>
                <w:szCs w:val="18"/>
              </w:rPr>
              <w:t xml:space="preserve">    </w:t>
            </w:r>
            <w:r w:rsidRPr="00BB7C89">
              <w:rPr>
                <w:rFonts w:ascii="Arial" w:hAnsi="Arial" w:cs="Arial"/>
                <w:sz w:val="18"/>
                <w:szCs w:val="18"/>
              </w:rPr>
              <w:t>6.000,00</w:t>
            </w:r>
          </w:p>
        </w:tc>
      </w:tr>
      <w:tr w:rsidR="00E57CF5" w:rsidRPr="00BB7C89" w:rsidTr="004A116A">
        <w:trPr>
          <w:trHeight w:val="290"/>
          <w:jc w:val="center"/>
        </w:trPr>
        <w:tc>
          <w:tcPr>
            <w:tcW w:w="1047" w:type="dxa"/>
            <w:noWrap/>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JTI</w:t>
            </w:r>
          </w:p>
        </w:tc>
        <w:tc>
          <w:tcPr>
            <w:tcW w:w="984"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53</w:t>
            </w:r>
          </w:p>
        </w:tc>
        <w:tc>
          <w:tcPr>
            <w:tcW w:w="1527"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5.3.07.03</w:t>
            </w:r>
          </w:p>
        </w:tc>
        <w:tc>
          <w:tcPr>
            <w:tcW w:w="2488"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Arrendamiento de Equipos Informáticos</w:t>
            </w:r>
          </w:p>
        </w:tc>
        <w:tc>
          <w:tcPr>
            <w:tcW w:w="1399" w:type="dxa"/>
          </w:tcPr>
          <w:p w:rsidR="00E57CF5" w:rsidRPr="00BB7C89" w:rsidRDefault="00E57CF5" w:rsidP="004A116A">
            <w:pPr>
              <w:autoSpaceDE w:val="0"/>
              <w:autoSpaceDN w:val="0"/>
              <w:adjustRightInd w:val="0"/>
              <w:jc w:val="center"/>
              <w:rPr>
                <w:rFonts w:ascii="Arial" w:hAnsi="Arial" w:cs="Arial"/>
                <w:color w:val="000000"/>
                <w:sz w:val="18"/>
                <w:szCs w:val="18"/>
              </w:rPr>
            </w:pPr>
            <w:r w:rsidRPr="00BB7C89">
              <w:rPr>
                <w:rFonts w:ascii="Arial" w:hAnsi="Arial" w:cs="Arial"/>
                <w:sz w:val="18"/>
                <w:szCs w:val="18"/>
              </w:rPr>
              <w:t xml:space="preserve"> 6.000,00</w:t>
            </w:r>
          </w:p>
        </w:tc>
        <w:tc>
          <w:tcPr>
            <w:tcW w:w="1297" w:type="dxa"/>
          </w:tcPr>
          <w:p w:rsidR="00E57CF5" w:rsidRPr="00BB7C89" w:rsidRDefault="00E57CF5" w:rsidP="004A116A">
            <w:pPr>
              <w:autoSpaceDE w:val="0"/>
              <w:autoSpaceDN w:val="0"/>
              <w:adjustRightInd w:val="0"/>
              <w:jc w:val="center"/>
              <w:rPr>
                <w:rFonts w:ascii="Arial" w:hAnsi="Arial" w:cs="Arial"/>
                <w:color w:val="000000"/>
                <w:sz w:val="18"/>
                <w:szCs w:val="18"/>
              </w:rPr>
            </w:pPr>
          </w:p>
        </w:tc>
      </w:tr>
      <w:tr w:rsidR="00E57CF5" w:rsidRPr="00BB7C89" w:rsidTr="004A116A">
        <w:trPr>
          <w:trHeight w:val="290"/>
          <w:jc w:val="center"/>
        </w:trPr>
        <w:tc>
          <w:tcPr>
            <w:tcW w:w="1047" w:type="dxa"/>
            <w:noWrap/>
            <w:hideMark/>
          </w:tcPr>
          <w:p w:rsidR="00E57CF5" w:rsidRPr="00BB7C89" w:rsidRDefault="00E57CF5" w:rsidP="004A116A">
            <w:pPr>
              <w:autoSpaceDE w:val="0"/>
              <w:autoSpaceDN w:val="0"/>
              <w:adjustRightInd w:val="0"/>
              <w:jc w:val="both"/>
              <w:rPr>
                <w:rFonts w:ascii="Arial" w:hAnsi="Arial" w:cs="Arial"/>
                <w:color w:val="000000"/>
                <w:sz w:val="18"/>
                <w:szCs w:val="18"/>
              </w:rPr>
            </w:pPr>
          </w:p>
        </w:tc>
        <w:tc>
          <w:tcPr>
            <w:tcW w:w="984" w:type="dxa"/>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 </w:t>
            </w:r>
          </w:p>
        </w:tc>
        <w:tc>
          <w:tcPr>
            <w:tcW w:w="1527" w:type="dxa"/>
            <w:hideMark/>
          </w:tcPr>
          <w:p w:rsidR="00E57CF5" w:rsidRPr="00BB7C89" w:rsidRDefault="00E57CF5" w:rsidP="004A116A">
            <w:pPr>
              <w:autoSpaceDE w:val="0"/>
              <w:autoSpaceDN w:val="0"/>
              <w:adjustRightInd w:val="0"/>
              <w:jc w:val="both"/>
              <w:rPr>
                <w:rFonts w:ascii="Arial" w:hAnsi="Arial" w:cs="Arial"/>
                <w:b/>
                <w:bCs/>
                <w:color w:val="000000"/>
                <w:sz w:val="18"/>
                <w:szCs w:val="18"/>
              </w:rPr>
            </w:pPr>
            <w:r w:rsidRPr="00BB7C89">
              <w:rPr>
                <w:rFonts w:ascii="Arial" w:hAnsi="Arial" w:cs="Arial"/>
                <w:b/>
                <w:bCs/>
                <w:color w:val="000000"/>
                <w:sz w:val="18"/>
                <w:szCs w:val="18"/>
              </w:rPr>
              <w:t>53</w:t>
            </w:r>
          </w:p>
        </w:tc>
        <w:tc>
          <w:tcPr>
            <w:tcW w:w="2488" w:type="dxa"/>
            <w:hideMark/>
          </w:tcPr>
          <w:p w:rsidR="00E57CF5" w:rsidRPr="00BB7C89" w:rsidRDefault="00E57CF5" w:rsidP="004A116A">
            <w:pPr>
              <w:autoSpaceDE w:val="0"/>
              <w:autoSpaceDN w:val="0"/>
              <w:adjustRightInd w:val="0"/>
              <w:jc w:val="both"/>
              <w:rPr>
                <w:rFonts w:ascii="Arial" w:hAnsi="Arial" w:cs="Arial"/>
                <w:b/>
                <w:bCs/>
                <w:color w:val="000000"/>
                <w:sz w:val="18"/>
                <w:szCs w:val="18"/>
              </w:rPr>
            </w:pPr>
            <w:r w:rsidRPr="00BB7C89">
              <w:rPr>
                <w:rFonts w:ascii="Arial" w:hAnsi="Arial" w:cs="Arial"/>
                <w:b/>
                <w:bCs/>
                <w:color w:val="000000"/>
                <w:sz w:val="18"/>
                <w:szCs w:val="18"/>
              </w:rPr>
              <w:t>TOTAL</w:t>
            </w:r>
          </w:p>
        </w:tc>
        <w:tc>
          <w:tcPr>
            <w:tcW w:w="1399"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sz w:val="18"/>
                <w:szCs w:val="18"/>
                <w:lang w:eastAsia="es-EC"/>
              </w:rPr>
              <w:t xml:space="preserve"> 6.000,00</w:t>
            </w:r>
          </w:p>
        </w:tc>
        <w:tc>
          <w:tcPr>
            <w:tcW w:w="1297"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sz w:val="18"/>
                <w:szCs w:val="18"/>
                <w:lang w:eastAsia="es-EC"/>
              </w:rPr>
              <w:t>6.000,00</w:t>
            </w:r>
          </w:p>
        </w:tc>
      </w:tr>
      <w:tr w:rsidR="00E57CF5" w:rsidRPr="00BB7C89" w:rsidTr="004A116A">
        <w:trPr>
          <w:trHeight w:val="290"/>
          <w:jc w:val="center"/>
        </w:trPr>
        <w:tc>
          <w:tcPr>
            <w:tcW w:w="1047" w:type="dxa"/>
            <w:noWrap/>
            <w:hideMark/>
          </w:tcPr>
          <w:p w:rsidR="00E57CF5" w:rsidRPr="00BB7C89" w:rsidRDefault="00E57CF5" w:rsidP="004A116A">
            <w:pPr>
              <w:rPr>
                <w:rFonts w:ascii="Arial" w:hAnsi="Arial" w:cs="Arial"/>
                <w:sz w:val="18"/>
                <w:szCs w:val="18"/>
              </w:rPr>
            </w:pPr>
            <w:r w:rsidRPr="00BB7C89">
              <w:rPr>
                <w:rFonts w:ascii="Arial" w:hAnsi="Arial" w:cs="Arial"/>
                <w:color w:val="000000"/>
                <w:sz w:val="18"/>
                <w:szCs w:val="18"/>
              </w:rPr>
              <w:t>JTI</w:t>
            </w:r>
          </w:p>
        </w:tc>
        <w:tc>
          <w:tcPr>
            <w:tcW w:w="984" w:type="dxa"/>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63</w:t>
            </w:r>
          </w:p>
        </w:tc>
        <w:tc>
          <w:tcPr>
            <w:tcW w:w="1527"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6.3.07.02</w:t>
            </w:r>
          </w:p>
        </w:tc>
        <w:tc>
          <w:tcPr>
            <w:tcW w:w="2488"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Arrendamiento y Licencias de Uso de Paquetes Informáticos</w:t>
            </w:r>
          </w:p>
        </w:tc>
        <w:tc>
          <w:tcPr>
            <w:tcW w:w="1399" w:type="dxa"/>
          </w:tcPr>
          <w:p w:rsidR="00E57CF5" w:rsidRPr="00BB7C89" w:rsidRDefault="00E57CF5" w:rsidP="004A116A">
            <w:pPr>
              <w:autoSpaceDE w:val="0"/>
              <w:autoSpaceDN w:val="0"/>
              <w:adjustRightInd w:val="0"/>
              <w:jc w:val="center"/>
              <w:rPr>
                <w:rFonts w:ascii="Arial" w:hAnsi="Arial" w:cs="Arial"/>
                <w:color w:val="000000"/>
                <w:sz w:val="18"/>
                <w:szCs w:val="18"/>
              </w:rPr>
            </w:pPr>
          </w:p>
        </w:tc>
        <w:tc>
          <w:tcPr>
            <w:tcW w:w="1297" w:type="dxa"/>
          </w:tcPr>
          <w:p w:rsidR="00E57CF5" w:rsidRPr="00BB7C89" w:rsidRDefault="00E57CF5" w:rsidP="004A116A">
            <w:pPr>
              <w:autoSpaceDE w:val="0"/>
              <w:autoSpaceDN w:val="0"/>
              <w:adjustRightInd w:val="0"/>
              <w:jc w:val="center"/>
              <w:rPr>
                <w:rFonts w:ascii="Arial" w:hAnsi="Arial" w:cs="Arial"/>
                <w:color w:val="000000"/>
                <w:sz w:val="18"/>
                <w:szCs w:val="18"/>
              </w:rPr>
            </w:pPr>
            <w:r w:rsidRPr="00BB7C89">
              <w:rPr>
                <w:rFonts w:ascii="Arial" w:hAnsi="Arial" w:cs="Arial"/>
                <w:sz w:val="18"/>
                <w:szCs w:val="18"/>
              </w:rPr>
              <w:t>2.000,00</w:t>
            </w:r>
          </w:p>
        </w:tc>
      </w:tr>
      <w:tr w:rsidR="00E57CF5" w:rsidRPr="00BB7C89" w:rsidTr="004A116A">
        <w:trPr>
          <w:trHeight w:val="290"/>
          <w:jc w:val="center"/>
        </w:trPr>
        <w:tc>
          <w:tcPr>
            <w:tcW w:w="1047" w:type="dxa"/>
            <w:noWrap/>
            <w:hideMark/>
          </w:tcPr>
          <w:p w:rsidR="00E57CF5" w:rsidRPr="00BB7C89" w:rsidRDefault="00E57CF5" w:rsidP="004A116A">
            <w:pPr>
              <w:rPr>
                <w:rFonts w:ascii="Arial" w:hAnsi="Arial" w:cs="Arial"/>
                <w:sz w:val="18"/>
                <w:szCs w:val="18"/>
              </w:rPr>
            </w:pPr>
            <w:r w:rsidRPr="00BB7C89">
              <w:rPr>
                <w:rFonts w:ascii="Arial" w:hAnsi="Arial" w:cs="Arial"/>
                <w:color w:val="000000"/>
                <w:sz w:val="18"/>
                <w:szCs w:val="18"/>
              </w:rPr>
              <w:t>JTI</w:t>
            </w:r>
          </w:p>
        </w:tc>
        <w:tc>
          <w:tcPr>
            <w:tcW w:w="984" w:type="dxa"/>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63</w:t>
            </w:r>
          </w:p>
        </w:tc>
        <w:tc>
          <w:tcPr>
            <w:tcW w:w="1527"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6.3.01.05</w:t>
            </w:r>
          </w:p>
        </w:tc>
        <w:tc>
          <w:tcPr>
            <w:tcW w:w="2488" w:type="dxa"/>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sz w:val="18"/>
                <w:szCs w:val="18"/>
              </w:rPr>
              <w:t>Telecomunicaciones</w:t>
            </w:r>
          </w:p>
        </w:tc>
        <w:tc>
          <w:tcPr>
            <w:tcW w:w="1399" w:type="dxa"/>
          </w:tcPr>
          <w:p w:rsidR="00E57CF5" w:rsidRPr="00BB7C89" w:rsidRDefault="00E57CF5" w:rsidP="004A116A">
            <w:pPr>
              <w:autoSpaceDE w:val="0"/>
              <w:autoSpaceDN w:val="0"/>
              <w:adjustRightInd w:val="0"/>
              <w:jc w:val="center"/>
              <w:rPr>
                <w:rFonts w:ascii="Arial" w:hAnsi="Arial" w:cs="Arial"/>
                <w:color w:val="000000"/>
                <w:sz w:val="18"/>
                <w:szCs w:val="18"/>
              </w:rPr>
            </w:pPr>
            <w:r w:rsidRPr="00BB7C89">
              <w:rPr>
                <w:rFonts w:ascii="Arial" w:hAnsi="Arial" w:cs="Arial"/>
                <w:sz w:val="18"/>
                <w:szCs w:val="18"/>
              </w:rPr>
              <w:t xml:space="preserve"> 2.000,00</w:t>
            </w:r>
          </w:p>
        </w:tc>
        <w:tc>
          <w:tcPr>
            <w:tcW w:w="1297" w:type="dxa"/>
          </w:tcPr>
          <w:p w:rsidR="00E57CF5" w:rsidRPr="00BB7C89" w:rsidRDefault="00E57CF5" w:rsidP="004A116A">
            <w:pPr>
              <w:autoSpaceDE w:val="0"/>
              <w:autoSpaceDN w:val="0"/>
              <w:adjustRightInd w:val="0"/>
              <w:jc w:val="center"/>
              <w:rPr>
                <w:rFonts w:ascii="Arial" w:hAnsi="Arial" w:cs="Arial"/>
                <w:color w:val="000000"/>
                <w:sz w:val="18"/>
                <w:szCs w:val="18"/>
              </w:rPr>
            </w:pPr>
          </w:p>
        </w:tc>
      </w:tr>
      <w:tr w:rsidR="00E57CF5" w:rsidRPr="00BB7C89" w:rsidTr="004A116A">
        <w:trPr>
          <w:trHeight w:val="200"/>
          <w:jc w:val="center"/>
        </w:trPr>
        <w:tc>
          <w:tcPr>
            <w:tcW w:w="1047" w:type="dxa"/>
            <w:noWrap/>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 </w:t>
            </w:r>
          </w:p>
        </w:tc>
        <w:tc>
          <w:tcPr>
            <w:tcW w:w="984" w:type="dxa"/>
            <w:hideMark/>
          </w:tcPr>
          <w:p w:rsidR="00E57CF5" w:rsidRPr="00BB7C89" w:rsidRDefault="00E57CF5" w:rsidP="004A116A">
            <w:pPr>
              <w:autoSpaceDE w:val="0"/>
              <w:autoSpaceDN w:val="0"/>
              <w:adjustRightInd w:val="0"/>
              <w:jc w:val="both"/>
              <w:rPr>
                <w:rFonts w:ascii="Arial" w:hAnsi="Arial" w:cs="Arial"/>
                <w:color w:val="000000"/>
                <w:sz w:val="18"/>
                <w:szCs w:val="18"/>
              </w:rPr>
            </w:pPr>
            <w:r w:rsidRPr="00BB7C89">
              <w:rPr>
                <w:rFonts w:ascii="Arial" w:hAnsi="Arial" w:cs="Arial"/>
                <w:color w:val="000000"/>
                <w:sz w:val="18"/>
                <w:szCs w:val="18"/>
              </w:rPr>
              <w:t> </w:t>
            </w:r>
          </w:p>
        </w:tc>
        <w:tc>
          <w:tcPr>
            <w:tcW w:w="1527" w:type="dxa"/>
            <w:hideMark/>
          </w:tcPr>
          <w:p w:rsidR="00E57CF5" w:rsidRPr="00BB7C89" w:rsidRDefault="00E57CF5" w:rsidP="004A116A">
            <w:pPr>
              <w:autoSpaceDE w:val="0"/>
              <w:autoSpaceDN w:val="0"/>
              <w:adjustRightInd w:val="0"/>
              <w:jc w:val="both"/>
              <w:rPr>
                <w:rFonts w:ascii="Arial" w:hAnsi="Arial" w:cs="Arial"/>
                <w:b/>
                <w:bCs/>
                <w:color w:val="000000"/>
                <w:sz w:val="18"/>
                <w:szCs w:val="18"/>
              </w:rPr>
            </w:pPr>
            <w:r w:rsidRPr="00BB7C89">
              <w:rPr>
                <w:rFonts w:ascii="Arial" w:hAnsi="Arial" w:cs="Arial"/>
                <w:b/>
                <w:bCs/>
                <w:color w:val="000000"/>
                <w:sz w:val="18"/>
                <w:szCs w:val="18"/>
              </w:rPr>
              <w:t>63</w:t>
            </w:r>
          </w:p>
        </w:tc>
        <w:tc>
          <w:tcPr>
            <w:tcW w:w="2488" w:type="dxa"/>
            <w:hideMark/>
          </w:tcPr>
          <w:p w:rsidR="00E57CF5" w:rsidRPr="00BB7C89" w:rsidRDefault="00E57CF5" w:rsidP="004A116A">
            <w:pPr>
              <w:autoSpaceDE w:val="0"/>
              <w:autoSpaceDN w:val="0"/>
              <w:adjustRightInd w:val="0"/>
              <w:jc w:val="both"/>
              <w:rPr>
                <w:rFonts w:ascii="Arial" w:hAnsi="Arial" w:cs="Arial"/>
                <w:b/>
                <w:bCs/>
                <w:color w:val="000000"/>
                <w:sz w:val="18"/>
                <w:szCs w:val="18"/>
              </w:rPr>
            </w:pPr>
            <w:r w:rsidRPr="00BB7C89">
              <w:rPr>
                <w:rFonts w:ascii="Arial" w:hAnsi="Arial" w:cs="Arial"/>
                <w:b/>
                <w:bCs/>
                <w:color w:val="000000"/>
                <w:sz w:val="18"/>
                <w:szCs w:val="18"/>
              </w:rPr>
              <w:t>TOTAL</w:t>
            </w:r>
          </w:p>
        </w:tc>
        <w:tc>
          <w:tcPr>
            <w:tcW w:w="1399"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sz w:val="18"/>
                <w:szCs w:val="18"/>
                <w:lang w:eastAsia="es-EC"/>
              </w:rPr>
              <w:t>  2.000,00</w:t>
            </w:r>
          </w:p>
        </w:tc>
        <w:tc>
          <w:tcPr>
            <w:tcW w:w="1297" w:type="dxa"/>
            <w:hideMark/>
          </w:tcPr>
          <w:p w:rsidR="00E57CF5" w:rsidRPr="00BB7C89" w:rsidRDefault="00E57CF5" w:rsidP="004A116A">
            <w:pPr>
              <w:autoSpaceDE w:val="0"/>
              <w:autoSpaceDN w:val="0"/>
              <w:adjustRightInd w:val="0"/>
              <w:jc w:val="center"/>
              <w:rPr>
                <w:rFonts w:ascii="Arial" w:hAnsi="Arial" w:cs="Arial"/>
                <w:b/>
                <w:bCs/>
                <w:color w:val="000000"/>
                <w:sz w:val="18"/>
                <w:szCs w:val="18"/>
              </w:rPr>
            </w:pPr>
            <w:r w:rsidRPr="00BB7C89">
              <w:rPr>
                <w:rFonts w:ascii="Arial" w:hAnsi="Arial" w:cs="Arial"/>
                <w:b/>
                <w:sz w:val="18"/>
                <w:szCs w:val="18"/>
                <w:lang w:eastAsia="es-EC"/>
              </w:rPr>
              <w:t>2.000,00</w:t>
            </w:r>
          </w:p>
        </w:tc>
      </w:tr>
    </w:tbl>
    <w:p w:rsidR="007D61A4" w:rsidRDefault="007D61A4" w:rsidP="007074A2">
      <w:pPr>
        <w:autoSpaceDE w:val="0"/>
        <w:autoSpaceDN w:val="0"/>
        <w:adjustRightInd w:val="0"/>
        <w:spacing w:line="240" w:lineRule="auto"/>
        <w:jc w:val="both"/>
        <w:rPr>
          <w:rFonts w:cstheme="minorHAnsi"/>
          <w:b/>
        </w:rPr>
      </w:pPr>
    </w:p>
    <w:p w:rsidR="000F0B2F" w:rsidRPr="00702F68" w:rsidRDefault="003059C3" w:rsidP="00F10E41">
      <w:pPr>
        <w:jc w:val="both"/>
        <w:rPr>
          <w:rFonts w:cstheme="minorHAnsi"/>
        </w:rPr>
      </w:pPr>
      <w:r w:rsidRPr="00702F68">
        <w:rPr>
          <w:rFonts w:cstheme="minorHAnsi"/>
          <w:b/>
        </w:rPr>
        <w:t xml:space="preserve">Art. </w:t>
      </w:r>
      <w:r w:rsidR="007D61A4">
        <w:rPr>
          <w:rFonts w:cstheme="minorHAnsi"/>
          <w:b/>
        </w:rPr>
        <w:t>2</w:t>
      </w:r>
      <w:r w:rsidRPr="00702F68">
        <w:rPr>
          <w:rFonts w:cstheme="minorHAnsi"/>
          <w:b/>
        </w:rPr>
        <w:t>.-</w:t>
      </w:r>
      <w:r w:rsidRPr="00702F68">
        <w:rPr>
          <w:rFonts w:cstheme="minorHAnsi"/>
        </w:rPr>
        <w:t xml:space="preserve"> Para los efectos de la </w:t>
      </w:r>
      <w:r w:rsidR="00255A3D">
        <w:rPr>
          <w:rFonts w:cstheme="minorHAnsi"/>
        </w:rPr>
        <w:t>c</w:t>
      </w:r>
      <w:r w:rsidRPr="00702F68">
        <w:rPr>
          <w:rFonts w:cstheme="minorHAnsi"/>
        </w:rPr>
        <w:t xml:space="preserve">ontabilidad </w:t>
      </w:r>
      <w:r w:rsidR="00255A3D">
        <w:rPr>
          <w:rFonts w:cstheme="minorHAnsi"/>
        </w:rPr>
        <w:t>p</w:t>
      </w:r>
      <w:r w:rsidRPr="00702F68">
        <w:rPr>
          <w:rFonts w:cstheme="minorHAnsi"/>
        </w:rPr>
        <w:t>resupuestaria, las cuentas y subcuentas de ingresos se establecerán con sujeción a los rubros y partidas del presupuesto.</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3</w:t>
      </w:r>
      <w:r w:rsidR="00F94B5A">
        <w:rPr>
          <w:rFonts w:cstheme="minorHAnsi"/>
          <w:b/>
        </w:rPr>
        <w:t>.</w:t>
      </w:r>
      <w:r w:rsidRPr="00702F68">
        <w:rPr>
          <w:rFonts w:cstheme="minorHAnsi"/>
          <w:b/>
        </w:rPr>
        <w:t>-</w:t>
      </w:r>
      <w:r w:rsidRPr="00702F68">
        <w:rPr>
          <w:rFonts w:cstheme="minorHAnsi"/>
        </w:rPr>
        <w:t xml:space="preserve"> El Registrador (a) de la Propiedad, los </w:t>
      </w:r>
      <w:r w:rsidR="007D61A4">
        <w:rPr>
          <w:rFonts w:cstheme="minorHAnsi"/>
        </w:rPr>
        <w:t>d</w:t>
      </w:r>
      <w:r w:rsidRPr="00702F68">
        <w:rPr>
          <w:rFonts w:cstheme="minorHAnsi"/>
        </w:rPr>
        <w:t>irectores y jefes de área serán los responsables de ejecutar la</w:t>
      </w:r>
      <w:r w:rsidR="00FE5AF0" w:rsidRPr="00702F68">
        <w:rPr>
          <w:rFonts w:cstheme="minorHAnsi"/>
        </w:rPr>
        <w:t>s</w:t>
      </w:r>
      <w:r w:rsidRPr="00702F68">
        <w:rPr>
          <w:rFonts w:cstheme="minorHAnsi"/>
        </w:rPr>
        <w:t xml:space="preserve"> </w:t>
      </w:r>
      <w:r w:rsidR="003E2DA4">
        <w:rPr>
          <w:rFonts w:cstheme="minorHAnsi"/>
        </w:rPr>
        <w:t xml:space="preserve">modificaciones al </w:t>
      </w:r>
      <w:r w:rsidR="006D0BD2" w:rsidRPr="00702F68">
        <w:rPr>
          <w:rFonts w:cstheme="minorHAnsi"/>
        </w:rPr>
        <w:t>POA</w:t>
      </w:r>
      <w:r w:rsidR="003E2DA4">
        <w:rPr>
          <w:rFonts w:cstheme="minorHAnsi"/>
        </w:rPr>
        <w:t xml:space="preserve"> y reformas al </w:t>
      </w:r>
      <w:r w:rsidR="006D0BD2" w:rsidRPr="00702F68">
        <w:rPr>
          <w:rFonts w:cstheme="minorHAnsi"/>
        </w:rPr>
        <w:t>P</w:t>
      </w:r>
      <w:r w:rsidR="00FE5AF0" w:rsidRPr="00702F68">
        <w:rPr>
          <w:rFonts w:cstheme="minorHAnsi"/>
        </w:rPr>
        <w:t>r</w:t>
      </w:r>
      <w:r w:rsidRPr="00702F68">
        <w:rPr>
          <w:rFonts w:cstheme="minorHAnsi"/>
        </w:rPr>
        <w:t>esupuesto</w:t>
      </w:r>
      <w:r w:rsidR="006D0BD2" w:rsidRPr="00702F68">
        <w:rPr>
          <w:rFonts w:cstheme="minorHAnsi"/>
        </w:rPr>
        <w:t xml:space="preserve"> </w:t>
      </w:r>
      <w:r w:rsidRPr="00702F68">
        <w:rPr>
          <w:rFonts w:cstheme="minorHAnsi"/>
        </w:rPr>
        <w:t xml:space="preserve">en el ámbito que les corresponda. </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4</w:t>
      </w:r>
      <w:r w:rsidRPr="00702F68">
        <w:rPr>
          <w:rFonts w:cstheme="minorHAnsi"/>
          <w:b/>
        </w:rPr>
        <w:t>.-</w:t>
      </w:r>
      <w:r w:rsidRPr="00702F68">
        <w:rPr>
          <w:rFonts w:cstheme="minorHAnsi"/>
        </w:rPr>
        <w:t xml:space="preserve"> La Dirección Financiera realizará e</w:t>
      </w:r>
      <w:r w:rsidR="00255A3D">
        <w:rPr>
          <w:rFonts w:cstheme="minorHAnsi"/>
        </w:rPr>
        <w:t>l control, y la evaluación del p</w:t>
      </w:r>
      <w:r w:rsidRPr="00702F68">
        <w:rPr>
          <w:rFonts w:cstheme="minorHAnsi"/>
        </w:rPr>
        <w:t xml:space="preserve">resupuesto en función de sus objetivos y metas, considerando la situación económica y remitirá al Registrador de la Propiedad. </w:t>
      </w:r>
    </w:p>
    <w:p w:rsidR="000F0B2F" w:rsidRPr="00702F68" w:rsidRDefault="003059C3" w:rsidP="003059C3">
      <w:pPr>
        <w:jc w:val="both"/>
        <w:rPr>
          <w:rFonts w:cstheme="minorHAnsi"/>
        </w:rPr>
      </w:pPr>
      <w:r w:rsidRPr="00702F68">
        <w:rPr>
          <w:rFonts w:cstheme="minorHAnsi"/>
          <w:b/>
        </w:rPr>
        <w:t xml:space="preserve">Art. </w:t>
      </w:r>
      <w:r w:rsidR="007D61A4">
        <w:rPr>
          <w:rFonts w:cstheme="minorHAnsi"/>
          <w:b/>
        </w:rPr>
        <w:t>5</w:t>
      </w:r>
      <w:r w:rsidRPr="00702F68">
        <w:rPr>
          <w:rFonts w:cstheme="minorHAnsi"/>
          <w:b/>
        </w:rPr>
        <w:t>.-</w:t>
      </w:r>
      <w:r w:rsidRPr="00702F68">
        <w:rPr>
          <w:rFonts w:cstheme="minorHAnsi"/>
        </w:rPr>
        <w:t xml:space="preserve"> La contabilidad, registrará las cuentas y subcuentas de egresos de acuerdo con las actividades y áreas de servicio.</w:t>
      </w:r>
    </w:p>
    <w:p w:rsidR="000F0B2F" w:rsidRPr="00702F68" w:rsidRDefault="003059C3" w:rsidP="003059C3">
      <w:pPr>
        <w:jc w:val="both"/>
        <w:rPr>
          <w:rFonts w:cstheme="minorHAnsi"/>
        </w:rPr>
      </w:pPr>
      <w:r w:rsidRPr="00702F68">
        <w:rPr>
          <w:rFonts w:cstheme="minorHAnsi"/>
        </w:rPr>
        <w:t xml:space="preserve"> </w:t>
      </w:r>
      <w:r w:rsidRPr="00702F68">
        <w:rPr>
          <w:rFonts w:cstheme="minorHAnsi"/>
          <w:b/>
        </w:rPr>
        <w:t xml:space="preserve">Art. </w:t>
      </w:r>
      <w:r w:rsidR="007D61A4">
        <w:rPr>
          <w:rFonts w:cstheme="minorHAnsi"/>
          <w:b/>
        </w:rPr>
        <w:t>6</w:t>
      </w:r>
      <w:r w:rsidRPr="00702F68">
        <w:rPr>
          <w:rFonts w:cstheme="minorHAnsi"/>
          <w:b/>
        </w:rPr>
        <w:t>.-</w:t>
      </w:r>
      <w:r w:rsidR="00255A3D">
        <w:rPr>
          <w:rFonts w:cstheme="minorHAnsi"/>
        </w:rPr>
        <w:t xml:space="preserve"> La r</w:t>
      </w:r>
      <w:r w:rsidRPr="00702F68">
        <w:rPr>
          <w:rFonts w:cstheme="minorHAnsi"/>
        </w:rPr>
        <w:t>eforma</w:t>
      </w:r>
      <w:r w:rsidR="00FE5AF0" w:rsidRPr="00702F68">
        <w:rPr>
          <w:rFonts w:cstheme="minorHAnsi"/>
        </w:rPr>
        <w:t xml:space="preserve"> </w:t>
      </w:r>
      <w:r w:rsidR="000F0B2F" w:rsidRPr="00702F68">
        <w:rPr>
          <w:rFonts w:cstheme="minorHAnsi"/>
        </w:rPr>
        <w:t xml:space="preserve">al </w:t>
      </w:r>
      <w:r w:rsidR="00FE5AF0" w:rsidRPr="00702F68">
        <w:rPr>
          <w:rFonts w:cstheme="minorHAnsi"/>
        </w:rPr>
        <w:t>p</w:t>
      </w:r>
      <w:r w:rsidR="000F0B2F" w:rsidRPr="00702F68">
        <w:rPr>
          <w:rFonts w:cstheme="minorHAnsi"/>
        </w:rPr>
        <w:t>resupuesto</w:t>
      </w:r>
      <w:r w:rsidR="00FE5AF0" w:rsidRPr="00702F68">
        <w:rPr>
          <w:rFonts w:cstheme="minorHAnsi"/>
        </w:rPr>
        <w:t xml:space="preserve"> </w:t>
      </w:r>
      <w:r w:rsidR="000F0B2F" w:rsidRPr="00702F68">
        <w:rPr>
          <w:rFonts w:cstheme="minorHAnsi"/>
        </w:rPr>
        <w:t>del año 202</w:t>
      </w:r>
      <w:r w:rsidR="006B5D77">
        <w:rPr>
          <w:rFonts w:cstheme="minorHAnsi"/>
        </w:rPr>
        <w:t>4</w:t>
      </w:r>
      <w:r w:rsidRPr="00702F68">
        <w:rPr>
          <w:rFonts w:cstheme="minorHAnsi"/>
        </w:rPr>
        <w:t xml:space="preserve"> del Registro de la Propiedad del cantón Cuenca, entrará en vigencia a partir del </w:t>
      </w:r>
      <w:r w:rsidR="00E57CF5">
        <w:rPr>
          <w:rFonts w:cstheme="minorHAnsi"/>
          <w:b/>
        </w:rPr>
        <w:t>1</w:t>
      </w:r>
      <w:r w:rsidR="00E7565D">
        <w:rPr>
          <w:rFonts w:cstheme="minorHAnsi"/>
          <w:b/>
        </w:rPr>
        <w:t>5</w:t>
      </w:r>
      <w:r w:rsidR="00687308" w:rsidRPr="00F04566">
        <w:rPr>
          <w:rFonts w:cstheme="minorHAnsi"/>
          <w:b/>
        </w:rPr>
        <w:t xml:space="preserve"> </w:t>
      </w:r>
      <w:r w:rsidRPr="00F04566">
        <w:rPr>
          <w:rFonts w:cstheme="minorHAnsi"/>
          <w:b/>
        </w:rPr>
        <w:t>de</w:t>
      </w:r>
      <w:r w:rsidR="00F10E41" w:rsidRPr="00F04566">
        <w:rPr>
          <w:rFonts w:cstheme="minorHAnsi"/>
          <w:b/>
        </w:rPr>
        <w:t xml:space="preserve"> </w:t>
      </w:r>
      <w:r w:rsidR="006B5D77">
        <w:rPr>
          <w:rFonts w:cstheme="minorHAnsi"/>
          <w:b/>
        </w:rPr>
        <w:t>ma</w:t>
      </w:r>
      <w:r w:rsidR="007D61A4">
        <w:rPr>
          <w:rFonts w:cstheme="minorHAnsi"/>
          <w:b/>
        </w:rPr>
        <w:t>yo</w:t>
      </w:r>
      <w:r w:rsidR="006B5D77">
        <w:rPr>
          <w:rFonts w:cstheme="minorHAnsi"/>
          <w:b/>
        </w:rPr>
        <w:t xml:space="preserve"> </w:t>
      </w:r>
      <w:r w:rsidR="00F10E41" w:rsidRPr="00F04566">
        <w:rPr>
          <w:rFonts w:cstheme="minorHAnsi"/>
          <w:b/>
        </w:rPr>
        <w:t xml:space="preserve">del </w:t>
      </w:r>
      <w:r w:rsidRPr="00F04566">
        <w:rPr>
          <w:rFonts w:cstheme="minorHAnsi"/>
          <w:b/>
        </w:rPr>
        <w:t>202</w:t>
      </w:r>
      <w:r w:rsidR="006B5D77">
        <w:rPr>
          <w:rFonts w:cstheme="minorHAnsi"/>
          <w:b/>
        </w:rPr>
        <w:t>4</w:t>
      </w:r>
      <w:r w:rsidR="00F10E41" w:rsidRPr="00702F68">
        <w:rPr>
          <w:rFonts w:cstheme="minorHAnsi"/>
        </w:rPr>
        <w:t>, con la finalidad de dar cumplimiento con la normativa legal vigente del MEF y dar cumplimiento</w:t>
      </w:r>
      <w:r w:rsidR="007B425B" w:rsidRPr="00702F68">
        <w:rPr>
          <w:rFonts w:cstheme="minorHAnsi"/>
        </w:rPr>
        <w:t xml:space="preserve"> con el catalogo presupuestario.</w:t>
      </w:r>
    </w:p>
    <w:p w:rsidR="000F0B2F" w:rsidRPr="00FB334F" w:rsidRDefault="007074A2" w:rsidP="003059C3">
      <w:pPr>
        <w:jc w:val="both"/>
        <w:rPr>
          <w:rFonts w:cstheme="minorHAnsi"/>
          <w:color w:val="FF0000"/>
        </w:rPr>
      </w:pPr>
      <w:r>
        <w:rPr>
          <w:rFonts w:cstheme="minorHAnsi"/>
          <w:b/>
        </w:rPr>
        <w:t xml:space="preserve">Art. </w:t>
      </w:r>
      <w:r w:rsidR="007D61A4">
        <w:rPr>
          <w:rFonts w:cstheme="minorHAnsi"/>
          <w:b/>
        </w:rPr>
        <w:t>7</w:t>
      </w:r>
      <w:r w:rsidR="003059C3" w:rsidRPr="00702F68">
        <w:rPr>
          <w:rFonts w:cstheme="minorHAnsi"/>
          <w:b/>
        </w:rPr>
        <w:t>.-</w:t>
      </w:r>
      <w:r w:rsidR="003059C3" w:rsidRPr="00702F68">
        <w:rPr>
          <w:rFonts w:cstheme="minorHAnsi"/>
        </w:rPr>
        <w:t xml:space="preserve"> Formará parte de</w:t>
      </w:r>
      <w:r w:rsidR="00255A3D">
        <w:rPr>
          <w:rFonts w:cstheme="minorHAnsi"/>
        </w:rPr>
        <w:t xml:space="preserve"> la presente Resolución y como a</w:t>
      </w:r>
      <w:r w:rsidR="003059C3" w:rsidRPr="00702F68">
        <w:rPr>
          <w:rFonts w:cstheme="minorHAnsi"/>
        </w:rPr>
        <w:t xml:space="preserve">nexo, el </w:t>
      </w:r>
      <w:r w:rsidR="00FB334F" w:rsidRPr="00D3312F">
        <w:rPr>
          <w:rFonts w:cstheme="minorHAnsi"/>
        </w:rPr>
        <w:t>Informe Técnico de Pertine</w:t>
      </w:r>
      <w:r w:rsidR="00D3312F" w:rsidRPr="00D3312F">
        <w:rPr>
          <w:rFonts w:cstheme="minorHAnsi"/>
        </w:rPr>
        <w:t>ncia Nro. RPCC-JPL-ITP-202</w:t>
      </w:r>
      <w:r w:rsidR="006B5D77">
        <w:rPr>
          <w:rFonts w:cstheme="minorHAnsi"/>
        </w:rPr>
        <w:t>4</w:t>
      </w:r>
      <w:r w:rsidR="00D3312F" w:rsidRPr="00D3312F">
        <w:rPr>
          <w:rFonts w:cstheme="minorHAnsi"/>
        </w:rPr>
        <w:t>-00</w:t>
      </w:r>
      <w:r w:rsidR="00E57CF5">
        <w:rPr>
          <w:rFonts w:cstheme="minorHAnsi"/>
        </w:rPr>
        <w:t>3</w:t>
      </w:r>
      <w:r w:rsidR="009C141B" w:rsidRPr="00D3312F">
        <w:rPr>
          <w:rFonts w:cstheme="minorHAnsi"/>
        </w:rPr>
        <w:t>,</w:t>
      </w:r>
      <w:r w:rsidR="003059C3" w:rsidRPr="00D3312F">
        <w:rPr>
          <w:rFonts w:cstheme="minorHAnsi"/>
        </w:rPr>
        <w:t xml:space="preserve"> </w:t>
      </w:r>
      <w:r w:rsidR="00FB334F" w:rsidRPr="00D3312F">
        <w:rPr>
          <w:rFonts w:cstheme="minorHAnsi"/>
        </w:rPr>
        <w:t>elaborado por la Jefatura de Planificación</w:t>
      </w:r>
      <w:r w:rsidR="003059C3" w:rsidRPr="00702F68">
        <w:rPr>
          <w:rFonts w:cstheme="minorHAnsi"/>
        </w:rPr>
        <w:t xml:space="preserve">, con todos sus </w:t>
      </w:r>
      <w:r w:rsidR="006B5D77">
        <w:rPr>
          <w:rFonts w:cstheme="minorHAnsi"/>
        </w:rPr>
        <w:t>m</w:t>
      </w:r>
      <w:r w:rsidR="003059C3" w:rsidRPr="00702F68">
        <w:rPr>
          <w:rFonts w:cstheme="minorHAnsi"/>
        </w:rPr>
        <w:t>emorandos y anexos</w:t>
      </w:r>
      <w:r w:rsidR="00704B37" w:rsidRPr="002A0DA8">
        <w:rPr>
          <w:rFonts w:cstheme="minorHAnsi"/>
        </w:rPr>
        <w:t>.</w:t>
      </w:r>
    </w:p>
    <w:p w:rsidR="00CF5E1F" w:rsidRPr="00702F68" w:rsidRDefault="003059C3" w:rsidP="003059C3">
      <w:pPr>
        <w:jc w:val="both"/>
        <w:rPr>
          <w:rFonts w:cstheme="minorHAnsi"/>
        </w:rPr>
      </w:pPr>
      <w:r w:rsidRPr="00702F68">
        <w:rPr>
          <w:rFonts w:cstheme="minorHAnsi"/>
        </w:rPr>
        <w:t xml:space="preserve"> </w:t>
      </w:r>
      <w:r w:rsidRPr="00702F68">
        <w:rPr>
          <w:rFonts w:cstheme="minorHAnsi"/>
          <w:b/>
        </w:rPr>
        <w:t xml:space="preserve">Art. </w:t>
      </w:r>
      <w:r w:rsidR="007D61A4">
        <w:rPr>
          <w:rFonts w:cstheme="minorHAnsi"/>
          <w:b/>
        </w:rPr>
        <w:t>8</w:t>
      </w:r>
      <w:r w:rsidRPr="00702F68">
        <w:rPr>
          <w:rFonts w:cstheme="minorHAnsi"/>
          <w:b/>
        </w:rPr>
        <w:t>.-</w:t>
      </w:r>
      <w:r w:rsidRPr="00702F68">
        <w:rPr>
          <w:rFonts w:cstheme="minorHAnsi"/>
        </w:rPr>
        <w:t xml:space="preserve"> La</w:t>
      </w:r>
      <w:r w:rsidR="00FD274E" w:rsidRPr="00702F68">
        <w:rPr>
          <w:rFonts w:cstheme="minorHAnsi"/>
        </w:rPr>
        <w:t xml:space="preserve">s </w:t>
      </w:r>
      <w:r w:rsidR="00FA1F1C" w:rsidRPr="00702F68">
        <w:rPr>
          <w:rFonts w:cstheme="minorHAnsi"/>
        </w:rPr>
        <w:t>reforma</w:t>
      </w:r>
      <w:r w:rsidR="00FD274E" w:rsidRPr="00702F68">
        <w:rPr>
          <w:rFonts w:cstheme="minorHAnsi"/>
        </w:rPr>
        <w:t>s</w:t>
      </w:r>
      <w:r w:rsidR="00FA1F1C" w:rsidRPr="00702F68">
        <w:rPr>
          <w:rFonts w:cstheme="minorHAnsi"/>
        </w:rPr>
        <w:t xml:space="preserve"> a</w:t>
      </w:r>
      <w:r w:rsidR="007F3636" w:rsidRPr="00702F68">
        <w:rPr>
          <w:rFonts w:cstheme="minorHAnsi"/>
        </w:rPr>
        <w:t>l presupuesto</w:t>
      </w:r>
      <w:r w:rsidR="00FD274E" w:rsidRPr="00702F68">
        <w:rPr>
          <w:rFonts w:cstheme="minorHAnsi"/>
        </w:rPr>
        <w:t xml:space="preserve"> y </w:t>
      </w:r>
      <w:r w:rsidR="00FB334F">
        <w:rPr>
          <w:rFonts w:cstheme="minorHAnsi"/>
        </w:rPr>
        <w:t>POA</w:t>
      </w:r>
      <w:r w:rsidR="00FD274E" w:rsidRPr="00702F68">
        <w:rPr>
          <w:rFonts w:cstheme="minorHAnsi"/>
        </w:rPr>
        <w:t xml:space="preserve"> institucional </w:t>
      </w:r>
      <w:r w:rsidR="007F3636" w:rsidRPr="00702F68">
        <w:rPr>
          <w:rFonts w:cstheme="minorHAnsi"/>
        </w:rPr>
        <w:t>correspondiente</w:t>
      </w:r>
      <w:r w:rsidR="00FD274E" w:rsidRPr="00702F68">
        <w:rPr>
          <w:rFonts w:cstheme="minorHAnsi"/>
        </w:rPr>
        <w:t>s</w:t>
      </w:r>
      <w:r w:rsidR="007F3636" w:rsidRPr="00702F68">
        <w:rPr>
          <w:rFonts w:cstheme="minorHAnsi"/>
        </w:rPr>
        <w:t xml:space="preserve"> al año 202</w:t>
      </w:r>
      <w:r w:rsidR="00D105C0">
        <w:rPr>
          <w:rFonts w:cstheme="minorHAnsi"/>
        </w:rPr>
        <w:t>4</w:t>
      </w:r>
      <w:r w:rsidRPr="00702F68">
        <w:rPr>
          <w:rFonts w:cstheme="minorHAnsi"/>
        </w:rPr>
        <w:t>, se hará saber a los funcionarios competentes de la Institución para los fines legales consiguientes.</w:t>
      </w:r>
    </w:p>
    <w:p w:rsidR="0032000B" w:rsidRDefault="003059C3" w:rsidP="003059C3">
      <w:pPr>
        <w:jc w:val="both"/>
        <w:rPr>
          <w:rFonts w:cstheme="minorHAnsi"/>
        </w:rPr>
      </w:pPr>
      <w:r w:rsidRPr="00702F68">
        <w:rPr>
          <w:rFonts w:cstheme="minorHAnsi"/>
        </w:rPr>
        <w:t xml:space="preserve"> </w:t>
      </w:r>
      <w:r w:rsidR="00F94B5A">
        <w:rPr>
          <w:rFonts w:cstheme="minorHAnsi"/>
          <w:b/>
        </w:rPr>
        <w:t xml:space="preserve">Art. </w:t>
      </w:r>
      <w:r w:rsidR="007D61A4">
        <w:rPr>
          <w:rFonts w:cstheme="minorHAnsi"/>
          <w:b/>
        </w:rPr>
        <w:t>9</w:t>
      </w:r>
      <w:r w:rsidRPr="00702F68">
        <w:rPr>
          <w:rFonts w:cstheme="minorHAnsi"/>
          <w:b/>
        </w:rPr>
        <w:t>.-</w:t>
      </w:r>
      <w:r w:rsidRPr="00702F68">
        <w:rPr>
          <w:rFonts w:cstheme="minorHAnsi"/>
        </w:rPr>
        <w:t xml:space="preserve"> DISPONER, a la Jefatura de Tecnologías de la Información </w:t>
      </w:r>
      <w:r w:rsidR="00E57CF5">
        <w:rPr>
          <w:rFonts w:cstheme="minorHAnsi"/>
        </w:rPr>
        <w:t>y</w:t>
      </w:r>
      <w:r w:rsidRPr="00702F68">
        <w:rPr>
          <w:rFonts w:cstheme="minorHAnsi"/>
        </w:rPr>
        <w:t xml:space="preserve"> Comunicaciones la publicación de la presente Resolución; con todos sus anexos y documentos habilitantes en la página WEB del Registro de </w:t>
      </w:r>
      <w:r w:rsidR="0032000B">
        <w:rPr>
          <w:rFonts w:cstheme="minorHAnsi"/>
        </w:rPr>
        <w:t>la Propiedad del cantón Cuenca.</w:t>
      </w:r>
    </w:p>
    <w:p w:rsidR="0094728D" w:rsidRPr="00702F68" w:rsidRDefault="0094728D" w:rsidP="0094728D">
      <w:pPr>
        <w:jc w:val="both"/>
        <w:rPr>
          <w:rFonts w:cstheme="minorHAnsi"/>
        </w:rPr>
      </w:pPr>
      <w:r w:rsidRPr="007E4F5D">
        <w:rPr>
          <w:rFonts w:cstheme="minorHAnsi"/>
        </w:rPr>
        <w:t>D</w:t>
      </w:r>
      <w:r w:rsidRPr="00702F68">
        <w:rPr>
          <w:rFonts w:cstheme="minorHAnsi"/>
        </w:rPr>
        <w:t xml:space="preserve">ado y firmado en el despacho del Registrador de la Propiedad Encargado del cantón Cuenca, </w:t>
      </w:r>
      <w:r w:rsidRPr="0057376F">
        <w:rPr>
          <w:rFonts w:cstheme="minorHAnsi"/>
        </w:rPr>
        <w:t xml:space="preserve">el </w:t>
      </w:r>
      <w:r w:rsidR="00E57CF5">
        <w:rPr>
          <w:rFonts w:cstheme="minorHAnsi"/>
        </w:rPr>
        <w:t>1</w:t>
      </w:r>
      <w:r w:rsidR="00E7565D">
        <w:rPr>
          <w:rFonts w:cstheme="minorHAnsi"/>
        </w:rPr>
        <w:t>5</w:t>
      </w:r>
      <w:bookmarkStart w:id="7" w:name="_GoBack"/>
      <w:bookmarkEnd w:id="7"/>
      <w:r w:rsidR="007D61A4">
        <w:rPr>
          <w:rFonts w:cstheme="minorHAnsi"/>
        </w:rPr>
        <w:t xml:space="preserve"> de mayo</w:t>
      </w:r>
      <w:r w:rsidR="006B5D77">
        <w:rPr>
          <w:rFonts w:cstheme="minorHAnsi"/>
        </w:rPr>
        <w:t xml:space="preserve"> de 2024</w:t>
      </w:r>
      <w:r w:rsidRPr="0057376F">
        <w:rPr>
          <w:rFonts w:cstheme="minorHAnsi"/>
        </w:rPr>
        <w:t>.</w:t>
      </w:r>
    </w:p>
    <w:p w:rsidR="00FC1E6C" w:rsidRDefault="00FC1E6C" w:rsidP="003059C3">
      <w:pPr>
        <w:jc w:val="both"/>
        <w:rPr>
          <w:rFonts w:cstheme="minorHAnsi"/>
        </w:rPr>
      </w:pPr>
    </w:p>
    <w:p w:rsidR="00EB14FA" w:rsidRPr="00702F68" w:rsidRDefault="00EB14FA" w:rsidP="003059C3">
      <w:pPr>
        <w:jc w:val="both"/>
        <w:rPr>
          <w:rFonts w:cstheme="minorHAnsi"/>
        </w:rPr>
      </w:pPr>
    </w:p>
    <w:p w:rsidR="00FC1E6C" w:rsidRPr="00FC1E6C" w:rsidRDefault="00FC1E6C" w:rsidP="00FC1E6C">
      <w:pPr>
        <w:pStyle w:val="Sinespaciado"/>
        <w:jc w:val="center"/>
        <w:rPr>
          <w:b/>
        </w:rPr>
      </w:pPr>
      <w:r w:rsidRPr="00FC1E6C">
        <w:rPr>
          <w:b/>
        </w:rPr>
        <w:lastRenderedPageBreak/>
        <w:t xml:space="preserve">Abg. Carlos Eduardo </w:t>
      </w:r>
      <w:proofErr w:type="spellStart"/>
      <w:r w:rsidRPr="00FC1E6C">
        <w:rPr>
          <w:b/>
        </w:rPr>
        <w:t>Celi</w:t>
      </w:r>
      <w:proofErr w:type="spellEnd"/>
      <w:r w:rsidRPr="00FC1E6C">
        <w:rPr>
          <w:b/>
        </w:rPr>
        <w:t xml:space="preserve"> Bravo</w:t>
      </w:r>
    </w:p>
    <w:p w:rsidR="00A75650" w:rsidRDefault="00FC1E6C" w:rsidP="00FC1E6C">
      <w:pPr>
        <w:pStyle w:val="Sinespaciado"/>
        <w:jc w:val="center"/>
        <w:rPr>
          <w:b/>
        </w:rPr>
      </w:pPr>
      <w:r w:rsidRPr="00FC1E6C">
        <w:rPr>
          <w:b/>
        </w:rPr>
        <w:t>Registrador de</w:t>
      </w:r>
      <w:r w:rsidR="003D5121">
        <w:rPr>
          <w:b/>
        </w:rPr>
        <w:t xml:space="preserve"> </w:t>
      </w:r>
      <w:r w:rsidRPr="00FC1E6C">
        <w:rPr>
          <w:b/>
        </w:rPr>
        <w:t xml:space="preserve">la Propiedad del </w:t>
      </w:r>
    </w:p>
    <w:p w:rsidR="0085440D" w:rsidRDefault="0063278C" w:rsidP="0004219B">
      <w:pPr>
        <w:pStyle w:val="Sinespaciado"/>
        <w:jc w:val="center"/>
        <w:rPr>
          <w:b/>
        </w:rPr>
      </w:pPr>
      <w:r>
        <w:rPr>
          <w:b/>
        </w:rPr>
        <w:t>C</w:t>
      </w:r>
      <w:r w:rsidR="00FC1E6C" w:rsidRPr="00FC1E6C">
        <w:rPr>
          <w:b/>
        </w:rPr>
        <w:t>antón Cuenca Encargado</w:t>
      </w:r>
    </w:p>
    <w:p w:rsidR="00196AAE" w:rsidRDefault="00196AAE" w:rsidP="00FC1E6C">
      <w:pPr>
        <w:pStyle w:val="Sinespaciado"/>
        <w:jc w:val="center"/>
        <w:rPr>
          <w:b/>
        </w:rPr>
      </w:pPr>
    </w:p>
    <w:tbl>
      <w:tblPr>
        <w:tblStyle w:val="Tablaconcuadrcula"/>
        <w:tblW w:w="7933" w:type="dxa"/>
        <w:tblLook w:val="04A0" w:firstRow="1" w:lastRow="0" w:firstColumn="1" w:lastColumn="0" w:noHBand="0" w:noVBand="1"/>
      </w:tblPr>
      <w:tblGrid>
        <w:gridCol w:w="2122"/>
        <w:gridCol w:w="3543"/>
        <w:gridCol w:w="2268"/>
      </w:tblGrid>
      <w:tr w:rsidR="00196AAE" w:rsidRPr="0085440D" w:rsidTr="002A0DA8">
        <w:trPr>
          <w:trHeight w:val="1147"/>
        </w:trPr>
        <w:tc>
          <w:tcPr>
            <w:tcW w:w="2122" w:type="dxa"/>
          </w:tcPr>
          <w:p w:rsidR="0063278C" w:rsidRDefault="0063278C" w:rsidP="00196AAE">
            <w:pPr>
              <w:jc w:val="both"/>
              <w:rPr>
                <w:rFonts w:ascii="Arial" w:hAnsi="Arial" w:cs="Arial"/>
                <w:sz w:val="20"/>
                <w:szCs w:val="20"/>
              </w:rPr>
            </w:pPr>
          </w:p>
          <w:p w:rsidR="00196AAE" w:rsidRPr="0085440D" w:rsidRDefault="00196AAE" w:rsidP="00196AAE">
            <w:pPr>
              <w:jc w:val="both"/>
              <w:rPr>
                <w:rFonts w:ascii="Arial" w:hAnsi="Arial" w:cs="Arial"/>
                <w:sz w:val="20"/>
                <w:szCs w:val="20"/>
              </w:rPr>
            </w:pPr>
            <w:r w:rsidRPr="0085440D">
              <w:rPr>
                <w:rFonts w:ascii="Arial" w:hAnsi="Arial" w:cs="Arial"/>
                <w:sz w:val="20"/>
                <w:szCs w:val="20"/>
              </w:rPr>
              <w:t>CONTROL LEGAL</w:t>
            </w:r>
            <w:r w:rsidR="003925DC">
              <w:rPr>
                <w:rFonts w:ascii="Arial" w:hAnsi="Arial" w:cs="Arial"/>
                <w:sz w:val="20"/>
                <w:szCs w:val="20"/>
              </w:rPr>
              <w:t>.</w:t>
            </w:r>
          </w:p>
        </w:tc>
        <w:tc>
          <w:tcPr>
            <w:tcW w:w="3543" w:type="dxa"/>
          </w:tcPr>
          <w:p w:rsidR="0063278C" w:rsidRDefault="0063278C" w:rsidP="00196AAE">
            <w:pPr>
              <w:jc w:val="center"/>
              <w:rPr>
                <w:rFonts w:ascii="Arial" w:hAnsi="Arial" w:cs="Arial"/>
                <w:sz w:val="20"/>
                <w:szCs w:val="20"/>
              </w:rPr>
            </w:pPr>
          </w:p>
          <w:p w:rsidR="00196AAE" w:rsidRPr="0085440D" w:rsidRDefault="003925DC" w:rsidP="00196AAE">
            <w:pPr>
              <w:jc w:val="center"/>
              <w:rPr>
                <w:rFonts w:ascii="Arial" w:hAnsi="Arial" w:cs="Arial"/>
                <w:sz w:val="20"/>
                <w:szCs w:val="20"/>
              </w:rPr>
            </w:pPr>
            <w:r w:rsidRPr="00E57CF5">
              <w:rPr>
                <w:rFonts w:ascii="Arial" w:hAnsi="Arial" w:cs="Arial"/>
                <w:sz w:val="20"/>
                <w:szCs w:val="20"/>
                <w:highlight w:val="yellow"/>
              </w:rPr>
              <w:t xml:space="preserve">Abg. Stalin Bravo Muñoz </w:t>
            </w:r>
            <w:proofErr w:type="spellStart"/>
            <w:r w:rsidRPr="00E57CF5">
              <w:rPr>
                <w:rFonts w:ascii="Arial" w:hAnsi="Arial" w:cs="Arial"/>
                <w:sz w:val="20"/>
                <w:szCs w:val="20"/>
                <w:highlight w:val="yellow"/>
              </w:rPr>
              <w:t>Mgt</w:t>
            </w:r>
            <w:proofErr w:type="spellEnd"/>
            <w:r w:rsidRPr="00E57CF5">
              <w:rPr>
                <w:rFonts w:ascii="Arial" w:hAnsi="Arial" w:cs="Arial"/>
                <w:sz w:val="20"/>
                <w:szCs w:val="20"/>
                <w:highlight w:val="yellow"/>
              </w:rPr>
              <w:t>.</w:t>
            </w:r>
          </w:p>
          <w:p w:rsidR="00196AAE" w:rsidRPr="0085440D" w:rsidRDefault="003925DC" w:rsidP="00196AAE">
            <w:pPr>
              <w:jc w:val="center"/>
              <w:rPr>
                <w:rFonts w:ascii="Arial" w:hAnsi="Arial" w:cs="Arial"/>
                <w:b/>
                <w:sz w:val="20"/>
                <w:szCs w:val="20"/>
              </w:rPr>
            </w:pPr>
            <w:r>
              <w:rPr>
                <w:rFonts w:ascii="Arial" w:hAnsi="Arial" w:cs="Arial"/>
                <w:b/>
                <w:sz w:val="20"/>
                <w:szCs w:val="20"/>
              </w:rPr>
              <w:t>DIRECTOR DE ASESORÍA JURÍDICA</w:t>
            </w:r>
          </w:p>
        </w:tc>
        <w:tc>
          <w:tcPr>
            <w:tcW w:w="2268" w:type="dxa"/>
          </w:tcPr>
          <w:p w:rsidR="00196AAE" w:rsidRDefault="00196AAE"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Default="0063278C" w:rsidP="00196AAE">
            <w:pPr>
              <w:jc w:val="both"/>
              <w:rPr>
                <w:rFonts w:ascii="Arial" w:hAnsi="Arial" w:cs="Arial"/>
                <w:sz w:val="20"/>
                <w:szCs w:val="20"/>
              </w:rPr>
            </w:pPr>
          </w:p>
          <w:p w:rsidR="0063278C" w:rsidRPr="0085440D" w:rsidRDefault="0063278C" w:rsidP="00196AAE">
            <w:pPr>
              <w:jc w:val="both"/>
              <w:rPr>
                <w:rFonts w:ascii="Arial" w:hAnsi="Arial" w:cs="Arial"/>
                <w:sz w:val="20"/>
                <w:szCs w:val="20"/>
              </w:rPr>
            </w:pPr>
          </w:p>
        </w:tc>
      </w:tr>
    </w:tbl>
    <w:p w:rsidR="00136C3C" w:rsidRDefault="00136C3C" w:rsidP="00136C3C">
      <w:pPr>
        <w:pStyle w:val="Sinespaciado"/>
        <w:rPr>
          <w:b/>
        </w:rPr>
      </w:pPr>
    </w:p>
    <w:p w:rsidR="00136C3C" w:rsidRPr="00136C3C" w:rsidRDefault="00136C3C" w:rsidP="00136C3C">
      <w:pPr>
        <w:pStyle w:val="Sinespaciado"/>
      </w:pPr>
      <w:r w:rsidRPr="00136C3C">
        <w:t>ACG/.</w:t>
      </w:r>
    </w:p>
    <w:sectPr w:rsidR="00136C3C" w:rsidRPr="00136C3C">
      <w:headerReference w:type="default" r:id="rId11"/>
      <w:footerReference w:type="default" r:id="rId12"/>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3EDE" w:rsidRDefault="007A3EDE" w:rsidP="001E0693">
      <w:pPr>
        <w:spacing w:after="0" w:line="240" w:lineRule="auto"/>
      </w:pPr>
      <w:r>
        <w:separator/>
      </w:r>
    </w:p>
  </w:endnote>
  <w:endnote w:type="continuationSeparator" w:id="0">
    <w:p w:rsidR="007A3EDE" w:rsidRDefault="007A3EDE" w:rsidP="001E06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60321571"/>
      <w:docPartObj>
        <w:docPartGallery w:val="Page Numbers (Bottom of Page)"/>
        <w:docPartUnique/>
      </w:docPartObj>
    </w:sdtPr>
    <w:sdtEndPr/>
    <w:sdtContent>
      <w:p w:rsidR="00B82313" w:rsidRDefault="00B82313">
        <w:pPr>
          <w:pStyle w:val="Piedepgina"/>
          <w:jc w:val="right"/>
        </w:pPr>
        <w:r>
          <w:fldChar w:fldCharType="begin"/>
        </w:r>
        <w:r>
          <w:instrText>PAGE   \* MERGEFORMAT</w:instrText>
        </w:r>
        <w:r>
          <w:fldChar w:fldCharType="separate"/>
        </w:r>
        <w:r w:rsidR="00E7565D" w:rsidRPr="00E7565D">
          <w:rPr>
            <w:noProof/>
            <w:lang w:val="es-ES"/>
          </w:rPr>
          <w:t>6</w:t>
        </w:r>
        <w:r>
          <w:fldChar w:fldCharType="end"/>
        </w:r>
      </w:p>
    </w:sdtContent>
  </w:sdt>
  <w:p w:rsidR="00B82313" w:rsidRPr="001E0693" w:rsidRDefault="00B82313" w:rsidP="001E0693">
    <w:pPr>
      <w:spacing w:before="16" w:after="0"/>
      <w:ind w:right="3537"/>
      <w:rPr>
        <w:rFonts w:ascii="Times New Roman" w:eastAsia="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3EDE" w:rsidRDefault="007A3EDE" w:rsidP="001E0693">
      <w:pPr>
        <w:spacing w:after="0" w:line="240" w:lineRule="auto"/>
      </w:pPr>
      <w:r>
        <w:separator/>
      </w:r>
    </w:p>
  </w:footnote>
  <w:footnote w:type="continuationSeparator" w:id="0">
    <w:p w:rsidR="007A3EDE" w:rsidRDefault="007A3EDE" w:rsidP="001E069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2313" w:rsidRPr="001E0693" w:rsidRDefault="00B82313" w:rsidP="001E0693">
    <w:pPr>
      <w:tabs>
        <w:tab w:val="center" w:pos="4252"/>
        <w:tab w:val="right" w:pos="8504"/>
      </w:tabs>
      <w:spacing w:after="0" w:line="240" w:lineRule="auto"/>
      <w:rPr>
        <w:rFonts w:eastAsia="Times New Roman" w:cs="Times New Roman"/>
      </w:rPr>
    </w:pPr>
  </w:p>
  <w:p w:rsidR="00B82313" w:rsidRDefault="00B82313" w:rsidP="001E0693">
    <w:pPr>
      <w:pStyle w:val="Encabezado"/>
      <w:jc w:val="center"/>
    </w:pPr>
    <w:r w:rsidRPr="001E0693">
      <w:rPr>
        <w:rFonts w:eastAsia="Times New Roman" w:cs="Times New Roman"/>
        <w:noProof/>
        <w:lang w:eastAsia="es-EC"/>
      </w:rPr>
      <w:drawing>
        <wp:inline distT="0" distB="0" distL="0" distR="0">
          <wp:extent cx="1701800" cy="474345"/>
          <wp:effectExtent l="0" t="0" r="0" b="1905"/>
          <wp:docPr id="1" name="Imagen 1" descr="C:\Users\ewgia\Desktop\logorp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C:\Users\ewgia\Desktop\logorpc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4743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51076"/>
    <w:multiLevelType w:val="multilevel"/>
    <w:tmpl w:val="753AB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0DA697F"/>
    <w:multiLevelType w:val="multilevel"/>
    <w:tmpl w:val="D020E2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70C0233"/>
    <w:multiLevelType w:val="multilevel"/>
    <w:tmpl w:val="F55ED4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BA314D"/>
    <w:multiLevelType w:val="multilevel"/>
    <w:tmpl w:val="1CDED9C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0D7445DE"/>
    <w:multiLevelType w:val="multilevel"/>
    <w:tmpl w:val="13DE79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DD42FB0"/>
    <w:multiLevelType w:val="hybridMultilevel"/>
    <w:tmpl w:val="B936C926"/>
    <w:lvl w:ilvl="0" w:tplc="300A0001">
      <w:start w:val="1"/>
      <w:numFmt w:val="bullet"/>
      <w:lvlText w:val=""/>
      <w:lvlJc w:val="left"/>
      <w:pPr>
        <w:ind w:left="360" w:hanging="360"/>
      </w:pPr>
      <w:rPr>
        <w:rFonts w:ascii="Symbol" w:hAnsi="Symbol" w:hint="default"/>
        <w:i w:val="0"/>
      </w:rPr>
    </w:lvl>
    <w:lvl w:ilvl="1" w:tplc="300A0003" w:tentative="1">
      <w:start w:val="1"/>
      <w:numFmt w:val="bullet"/>
      <w:lvlText w:val="o"/>
      <w:lvlJc w:val="left"/>
      <w:pPr>
        <w:ind w:left="1080" w:hanging="360"/>
      </w:pPr>
      <w:rPr>
        <w:rFonts w:ascii="Courier New" w:hAnsi="Courier New" w:cs="Courier New" w:hint="default"/>
      </w:rPr>
    </w:lvl>
    <w:lvl w:ilvl="2" w:tplc="300A0005" w:tentative="1">
      <w:start w:val="1"/>
      <w:numFmt w:val="bullet"/>
      <w:lvlText w:val=""/>
      <w:lvlJc w:val="left"/>
      <w:pPr>
        <w:ind w:left="1800" w:hanging="360"/>
      </w:pPr>
      <w:rPr>
        <w:rFonts w:ascii="Wingdings" w:hAnsi="Wingdings" w:hint="default"/>
      </w:rPr>
    </w:lvl>
    <w:lvl w:ilvl="3" w:tplc="300A0001" w:tentative="1">
      <w:start w:val="1"/>
      <w:numFmt w:val="bullet"/>
      <w:lvlText w:val=""/>
      <w:lvlJc w:val="left"/>
      <w:pPr>
        <w:ind w:left="2520" w:hanging="360"/>
      </w:pPr>
      <w:rPr>
        <w:rFonts w:ascii="Symbol" w:hAnsi="Symbol" w:hint="default"/>
      </w:rPr>
    </w:lvl>
    <w:lvl w:ilvl="4" w:tplc="300A0003" w:tentative="1">
      <w:start w:val="1"/>
      <w:numFmt w:val="bullet"/>
      <w:lvlText w:val="o"/>
      <w:lvlJc w:val="left"/>
      <w:pPr>
        <w:ind w:left="3240" w:hanging="360"/>
      </w:pPr>
      <w:rPr>
        <w:rFonts w:ascii="Courier New" w:hAnsi="Courier New" w:cs="Courier New" w:hint="default"/>
      </w:rPr>
    </w:lvl>
    <w:lvl w:ilvl="5" w:tplc="300A0005" w:tentative="1">
      <w:start w:val="1"/>
      <w:numFmt w:val="bullet"/>
      <w:lvlText w:val=""/>
      <w:lvlJc w:val="left"/>
      <w:pPr>
        <w:ind w:left="3960" w:hanging="360"/>
      </w:pPr>
      <w:rPr>
        <w:rFonts w:ascii="Wingdings" w:hAnsi="Wingdings" w:hint="default"/>
      </w:rPr>
    </w:lvl>
    <w:lvl w:ilvl="6" w:tplc="300A0001" w:tentative="1">
      <w:start w:val="1"/>
      <w:numFmt w:val="bullet"/>
      <w:lvlText w:val=""/>
      <w:lvlJc w:val="left"/>
      <w:pPr>
        <w:ind w:left="4680" w:hanging="360"/>
      </w:pPr>
      <w:rPr>
        <w:rFonts w:ascii="Symbol" w:hAnsi="Symbol" w:hint="default"/>
      </w:rPr>
    </w:lvl>
    <w:lvl w:ilvl="7" w:tplc="300A0003" w:tentative="1">
      <w:start w:val="1"/>
      <w:numFmt w:val="bullet"/>
      <w:lvlText w:val="o"/>
      <w:lvlJc w:val="left"/>
      <w:pPr>
        <w:ind w:left="5400" w:hanging="360"/>
      </w:pPr>
      <w:rPr>
        <w:rFonts w:ascii="Courier New" w:hAnsi="Courier New" w:cs="Courier New" w:hint="default"/>
      </w:rPr>
    </w:lvl>
    <w:lvl w:ilvl="8" w:tplc="300A0005" w:tentative="1">
      <w:start w:val="1"/>
      <w:numFmt w:val="bullet"/>
      <w:lvlText w:val=""/>
      <w:lvlJc w:val="left"/>
      <w:pPr>
        <w:ind w:left="6120" w:hanging="360"/>
      </w:pPr>
      <w:rPr>
        <w:rFonts w:ascii="Wingdings" w:hAnsi="Wingdings" w:hint="default"/>
      </w:rPr>
    </w:lvl>
  </w:abstractNum>
  <w:abstractNum w:abstractNumId="6" w15:restartNumberingAfterBreak="0">
    <w:nsid w:val="113305EA"/>
    <w:multiLevelType w:val="multilevel"/>
    <w:tmpl w:val="1548CD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3E8559E"/>
    <w:multiLevelType w:val="hybridMultilevel"/>
    <w:tmpl w:val="C97E998E"/>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8" w15:restartNumberingAfterBreak="0">
    <w:nsid w:val="1458153F"/>
    <w:multiLevelType w:val="multilevel"/>
    <w:tmpl w:val="75EEC1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4D97B4C"/>
    <w:multiLevelType w:val="multilevel"/>
    <w:tmpl w:val="BD90D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F926BD8"/>
    <w:multiLevelType w:val="multilevel"/>
    <w:tmpl w:val="F3A0D8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33438E3"/>
    <w:multiLevelType w:val="multilevel"/>
    <w:tmpl w:val="37DED2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4A32FC1"/>
    <w:multiLevelType w:val="multilevel"/>
    <w:tmpl w:val="8A369B14"/>
    <w:lvl w:ilvl="0">
      <w:start w:val="2"/>
      <w:numFmt w:val="decimal"/>
      <w:lvlText w:val="%1"/>
      <w:lvlJc w:val="left"/>
      <w:pPr>
        <w:ind w:left="396" w:hanging="396"/>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3" w15:restartNumberingAfterBreak="0">
    <w:nsid w:val="27D43033"/>
    <w:multiLevelType w:val="multilevel"/>
    <w:tmpl w:val="A9281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A2216CB"/>
    <w:multiLevelType w:val="multilevel"/>
    <w:tmpl w:val="5C629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B4F2CE1"/>
    <w:multiLevelType w:val="multilevel"/>
    <w:tmpl w:val="DD06B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C2370C2"/>
    <w:multiLevelType w:val="multilevel"/>
    <w:tmpl w:val="2EEA10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EDD7D8B"/>
    <w:multiLevelType w:val="multilevel"/>
    <w:tmpl w:val="0CAC90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1C16C6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5B0544A"/>
    <w:multiLevelType w:val="hybridMultilevel"/>
    <w:tmpl w:val="102E072C"/>
    <w:lvl w:ilvl="0" w:tplc="300A0001">
      <w:start w:val="1"/>
      <w:numFmt w:val="bullet"/>
      <w:lvlText w:val=""/>
      <w:lvlJc w:val="left"/>
      <w:pPr>
        <w:ind w:left="1080" w:hanging="360"/>
      </w:pPr>
      <w:rPr>
        <w:rFonts w:ascii="Symbol" w:hAnsi="Symbol"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0" w15:restartNumberingAfterBreak="0">
    <w:nsid w:val="37254C0E"/>
    <w:multiLevelType w:val="multilevel"/>
    <w:tmpl w:val="0EA674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A543AE"/>
    <w:multiLevelType w:val="multilevel"/>
    <w:tmpl w:val="9E280E2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D6452E9"/>
    <w:multiLevelType w:val="multilevel"/>
    <w:tmpl w:val="FF9A3F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FA02E4A"/>
    <w:multiLevelType w:val="hybridMultilevel"/>
    <w:tmpl w:val="C934799A"/>
    <w:lvl w:ilvl="0" w:tplc="300A000F">
      <w:start w:val="1"/>
      <w:numFmt w:val="decimal"/>
      <w:lvlText w:val="%1."/>
      <w:lvlJc w:val="left"/>
      <w:pPr>
        <w:ind w:left="720" w:hanging="360"/>
      </w:pPr>
      <w:rPr>
        <w:rFonts w:hint="default"/>
      </w:rPr>
    </w:lvl>
    <w:lvl w:ilvl="1" w:tplc="300A0019" w:tentative="1">
      <w:start w:val="1"/>
      <w:numFmt w:val="lowerLetter"/>
      <w:lvlText w:val="%2."/>
      <w:lvlJc w:val="left"/>
      <w:pPr>
        <w:ind w:left="1440" w:hanging="360"/>
      </w:pPr>
    </w:lvl>
    <w:lvl w:ilvl="2" w:tplc="300A001B" w:tentative="1">
      <w:start w:val="1"/>
      <w:numFmt w:val="lowerRoman"/>
      <w:lvlText w:val="%3."/>
      <w:lvlJc w:val="right"/>
      <w:pPr>
        <w:ind w:left="2160" w:hanging="180"/>
      </w:pPr>
    </w:lvl>
    <w:lvl w:ilvl="3" w:tplc="300A000F" w:tentative="1">
      <w:start w:val="1"/>
      <w:numFmt w:val="decimal"/>
      <w:lvlText w:val="%4."/>
      <w:lvlJc w:val="left"/>
      <w:pPr>
        <w:ind w:left="2880" w:hanging="360"/>
      </w:pPr>
    </w:lvl>
    <w:lvl w:ilvl="4" w:tplc="300A0019" w:tentative="1">
      <w:start w:val="1"/>
      <w:numFmt w:val="lowerLetter"/>
      <w:lvlText w:val="%5."/>
      <w:lvlJc w:val="left"/>
      <w:pPr>
        <w:ind w:left="3600" w:hanging="360"/>
      </w:pPr>
    </w:lvl>
    <w:lvl w:ilvl="5" w:tplc="300A001B" w:tentative="1">
      <w:start w:val="1"/>
      <w:numFmt w:val="lowerRoman"/>
      <w:lvlText w:val="%6."/>
      <w:lvlJc w:val="right"/>
      <w:pPr>
        <w:ind w:left="4320" w:hanging="180"/>
      </w:pPr>
    </w:lvl>
    <w:lvl w:ilvl="6" w:tplc="300A000F" w:tentative="1">
      <w:start w:val="1"/>
      <w:numFmt w:val="decimal"/>
      <w:lvlText w:val="%7."/>
      <w:lvlJc w:val="left"/>
      <w:pPr>
        <w:ind w:left="5040" w:hanging="360"/>
      </w:pPr>
    </w:lvl>
    <w:lvl w:ilvl="7" w:tplc="300A0019" w:tentative="1">
      <w:start w:val="1"/>
      <w:numFmt w:val="lowerLetter"/>
      <w:lvlText w:val="%8."/>
      <w:lvlJc w:val="left"/>
      <w:pPr>
        <w:ind w:left="5760" w:hanging="360"/>
      </w:pPr>
    </w:lvl>
    <w:lvl w:ilvl="8" w:tplc="300A001B" w:tentative="1">
      <w:start w:val="1"/>
      <w:numFmt w:val="lowerRoman"/>
      <w:lvlText w:val="%9."/>
      <w:lvlJc w:val="right"/>
      <w:pPr>
        <w:ind w:left="6480" w:hanging="180"/>
      </w:pPr>
    </w:lvl>
  </w:abstractNum>
  <w:abstractNum w:abstractNumId="24" w15:restartNumberingAfterBreak="0">
    <w:nsid w:val="47070A68"/>
    <w:multiLevelType w:val="multilevel"/>
    <w:tmpl w:val="D51040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39A123D"/>
    <w:multiLevelType w:val="hybridMultilevel"/>
    <w:tmpl w:val="7B4E06EC"/>
    <w:lvl w:ilvl="0" w:tplc="F6861FA4">
      <w:start w:val="147"/>
      <w:numFmt w:val="bullet"/>
      <w:lvlText w:val="-"/>
      <w:lvlJc w:val="left"/>
      <w:pPr>
        <w:ind w:left="1080" w:hanging="360"/>
      </w:pPr>
      <w:rPr>
        <w:rFonts w:ascii="Calibri" w:eastAsiaTheme="minorHAnsi" w:hAnsi="Calibri" w:cstheme="minorHAnsi" w:hint="default"/>
      </w:rPr>
    </w:lvl>
    <w:lvl w:ilvl="1" w:tplc="300A0003" w:tentative="1">
      <w:start w:val="1"/>
      <w:numFmt w:val="bullet"/>
      <w:lvlText w:val="o"/>
      <w:lvlJc w:val="left"/>
      <w:pPr>
        <w:ind w:left="1800" w:hanging="360"/>
      </w:pPr>
      <w:rPr>
        <w:rFonts w:ascii="Courier New" w:hAnsi="Courier New" w:cs="Courier New" w:hint="default"/>
      </w:rPr>
    </w:lvl>
    <w:lvl w:ilvl="2" w:tplc="300A0005" w:tentative="1">
      <w:start w:val="1"/>
      <w:numFmt w:val="bullet"/>
      <w:lvlText w:val=""/>
      <w:lvlJc w:val="left"/>
      <w:pPr>
        <w:ind w:left="2520" w:hanging="360"/>
      </w:pPr>
      <w:rPr>
        <w:rFonts w:ascii="Wingdings" w:hAnsi="Wingdings" w:hint="default"/>
      </w:rPr>
    </w:lvl>
    <w:lvl w:ilvl="3" w:tplc="300A0001" w:tentative="1">
      <w:start w:val="1"/>
      <w:numFmt w:val="bullet"/>
      <w:lvlText w:val=""/>
      <w:lvlJc w:val="left"/>
      <w:pPr>
        <w:ind w:left="3240" w:hanging="360"/>
      </w:pPr>
      <w:rPr>
        <w:rFonts w:ascii="Symbol" w:hAnsi="Symbol" w:hint="default"/>
      </w:rPr>
    </w:lvl>
    <w:lvl w:ilvl="4" w:tplc="300A0003" w:tentative="1">
      <w:start w:val="1"/>
      <w:numFmt w:val="bullet"/>
      <w:lvlText w:val="o"/>
      <w:lvlJc w:val="left"/>
      <w:pPr>
        <w:ind w:left="3960" w:hanging="360"/>
      </w:pPr>
      <w:rPr>
        <w:rFonts w:ascii="Courier New" w:hAnsi="Courier New" w:cs="Courier New" w:hint="default"/>
      </w:rPr>
    </w:lvl>
    <w:lvl w:ilvl="5" w:tplc="300A0005" w:tentative="1">
      <w:start w:val="1"/>
      <w:numFmt w:val="bullet"/>
      <w:lvlText w:val=""/>
      <w:lvlJc w:val="left"/>
      <w:pPr>
        <w:ind w:left="4680" w:hanging="360"/>
      </w:pPr>
      <w:rPr>
        <w:rFonts w:ascii="Wingdings" w:hAnsi="Wingdings" w:hint="default"/>
      </w:rPr>
    </w:lvl>
    <w:lvl w:ilvl="6" w:tplc="300A0001" w:tentative="1">
      <w:start w:val="1"/>
      <w:numFmt w:val="bullet"/>
      <w:lvlText w:val=""/>
      <w:lvlJc w:val="left"/>
      <w:pPr>
        <w:ind w:left="5400" w:hanging="360"/>
      </w:pPr>
      <w:rPr>
        <w:rFonts w:ascii="Symbol" w:hAnsi="Symbol" w:hint="default"/>
      </w:rPr>
    </w:lvl>
    <w:lvl w:ilvl="7" w:tplc="300A0003" w:tentative="1">
      <w:start w:val="1"/>
      <w:numFmt w:val="bullet"/>
      <w:lvlText w:val="o"/>
      <w:lvlJc w:val="left"/>
      <w:pPr>
        <w:ind w:left="6120" w:hanging="360"/>
      </w:pPr>
      <w:rPr>
        <w:rFonts w:ascii="Courier New" w:hAnsi="Courier New" w:cs="Courier New" w:hint="default"/>
      </w:rPr>
    </w:lvl>
    <w:lvl w:ilvl="8" w:tplc="300A0005" w:tentative="1">
      <w:start w:val="1"/>
      <w:numFmt w:val="bullet"/>
      <w:lvlText w:val=""/>
      <w:lvlJc w:val="left"/>
      <w:pPr>
        <w:ind w:left="6840" w:hanging="360"/>
      </w:pPr>
      <w:rPr>
        <w:rFonts w:ascii="Wingdings" w:hAnsi="Wingdings" w:hint="default"/>
      </w:rPr>
    </w:lvl>
  </w:abstractNum>
  <w:abstractNum w:abstractNumId="26" w15:restartNumberingAfterBreak="0">
    <w:nsid w:val="5EC3243F"/>
    <w:multiLevelType w:val="hybridMultilevel"/>
    <w:tmpl w:val="0F488EE2"/>
    <w:lvl w:ilvl="0" w:tplc="D8B8A9DE">
      <w:start w:val="12"/>
      <w:numFmt w:val="bullet"/>
      <w:lvlText w:val="-"/>
      <w:lvlJc w:val="left"/>
      <w:pPr>
        <w:ind w:left="720" w:hanging="360"/>
      </w:pPr>
      <w:rPr>
        <w:rFonts w:ascii="Calibri" w:eastAsia="Times New Roman" w:hAnsi="Calibri" w:cs="Calibri"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27" w15:restartNumberingAfterBreak="0">
    <w:nsid w:val="6AEF2603"/>
    <w:multiLevelType w:val="multilevel"/>
    <w:tmpl w:val="12DE4B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BCB0B4B"/>
    <w:multiLevelType w:val="multilevel"/>
    <w:tmpl w:val="E098B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1FD5058"/>
    <w:multiLevelType w:val="multilevel"/>
    <w:tmpl w:val="F094EC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21F6837"/>
    <w:multiLevelType w:val="multilevel"/>
    <w:tmpl w:val="B67E8D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09612E"/>
    <w:multiLevelType w:val="hybridMultilevel"/>
    <w:tmpl w:val="B78CF824"/>
    <w:lvl w:ilvl="0" w:tplc="300A0001">
      <w:start w:val="1"/>
      <w:numFmt w:val="bullet"/>
      <w:lvlText w:val=""/>
      <w:lvlJc w:val="left"/>
      <w:pPr>
        <w:ind w:left="720" w:hanging="360"/>
      </w:pPr>
      <w:rPr>
        <w:rFonts w:ascii="Symbol" w:hAnsi="Symbol" w:hint="default"/>
      </w:rPr>
    </w:lvl>
    <w:lvl w:ilvl="1" w:tplc="300A0003" w:tentative="1">
      <w:start w:val="1"/>
      <w:numFmt w:val="bullet"/>
      <w:lvlText w:val="o"/>
      <w:lvlJc w:val="left"/>
      <w:pPr>
        <w:ind w:left="1440" w:hanging="360"/>
      </w:pPr>
      <w:rPr>
        <w:rFonts w:ascii="Courier New" w:hAnsi="Courier New" w:cs="Courier New" w:hint="default"/>
      </w:rPr>
    </w:lvl>
    <w:lvl w:ilvl="2" w:tplc="300A0005" w:tentative="1">
      <w:start w:val="1"/>
      <w:numFmt w:val="bullet"/>
      <w:lvlText w:val=""/>
      <w:lvlJc w:val="left"/>
      <w:pPr>
        <w:ind w:left="2160" w:hanging="360"/>
      </w:pPr>
      <w:rPr>
        <w:rFonts w:ascii="Wingdings" w:hAnsi="Wingdings" w:hint="default"/>
      </w:rPr>
    </w:lvl>
    <w:lvl w:ilvl="3" w:tplc="300A0001" w:tentative="1">
      <w:start w:val="1"/>
      <w:numFmt w:val="bullet"/>
      <w:lvlText w:val=""/>
      <w:lvlJc w:val="left"/>
      <w:pPr>
        <w:ind w:left="2880" w:hanging="360"/>
      </w:pPr>
      <w:rPr>
        <w:rFonts w:ascii="Symbol" w:hAnsi="Symbol" w:hint="default"/>
      </w:rPr>
    </w:lvl>
    <w:lvl w:ilvl="4" w:tplc="300A0003" w:tentative="1">
      <w:start w:val="1"/>
      <w:numFmt w:val="bullet"/>
      <w:lvlText w:val="o"/>
      <w:lvlJc w:val="left"/>
      <w:pPr>
        <w:ind w:left="3600" w:hanging="360"/>
      </w:pPr>
      <w:rPr>
        <w:rFonts w:ascii="Courier New" w:hAnsi="Courier New" w:cs="Courier New" w:hint="default"/>
      </w:rPr>
    </w:lvl>
    <w:lvl w:ilvl="5" w:tplc="300A0005" w:tentative="1">
      <w:start w:val="1"/>
      <w:numFmt w:val="bullet"/>
      <w:lvlText w:val=""/>
      <w:lvlJc w:val="left"/>
      <w:pPr>
        <w:ind w:left="4320" w:hanging="360"/>
      </w:pPr>
      <w:rPr>
        <w:rFonts w:ascii="Wingdings" w:hAnsi="Wingdings" w:hint="default"/>
      </w:rPr>
    </w:lvl>
    <w:lvl w:ilvl="6" w:tplc="300A0001" w:tentative="1">
      <w:start w:val="1"/>
      <w:numFmt w:val="bullet"/>
      <w:lvlText w:val=""/>
      <w:lvlJc w:val="left"/>
      <w:pPr>
        <w:ind w:left="5040" w:hanging="360"/>
      </w:pPr>
      <w:rPr>
        <w:rFonts w:ascii="Symbol" w:hAnsi="Symbol" w:hint="default"/>
      </w:rPr>
    </w:lvl>
    <w:lvl w:ilvl="7" w:tplc="300A0003" w:tentative="1">
      <w:start w:val="1"/>
      <w:numFmt w:val="bullet"/>
      <w:lvlText w:val="o"/>
      <w:lvlJc w:val="left"/>
      <w:pPr>
        <w:ind w:left="5760" w:hanging="360"/>
      </w:pPr>
      <w:rPr>
        <w:rFonts w:ascii="Courier New" w:hAnsi="Courier New" w:cs="Courier New" w:hint="default"/>
      </w:rPr>
    </w:lvl>
    <w:lvl w:ilvl="8" w:tplc="300A0005" w:tentative="1">
      <w:start w:val="1"/>
      <w:numFmt w:val="bullet"/>
      <w:lvlText w:val=""/>
      <w:lvlJc w:val="left"/>
      <w:pPr>
        <w:ind w:left="6480" w:hanging="360"/>
      </w:pPr>
      <w:rPr>
        <w:rFonts w:ascii="Wingdings" w:hAnsi="Wingdings" w:hint="default"/>
      </w:rPr>
    </w:lvl>
  </w:abstractNum>
  <w:abstractNum w:abstractNumId="32" w15:restartNumberingAfterBreak="0">
    <w:nsid w:val="75F5033F"/>
    <w:multiLevelType w:val="multilevel"/>
    <w:tmpl w:val="5CA0B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8D25813"/>
    <w:multiLevelType w:val="hybridMultilevel"/>
    <w:tmpl w:val="7D5A5B24"/>
    <w:lvl w:ilvl="0" w:tplc="AECC363A">
      <w:numFmt w:val="bullet"/>
      <w:lvlText w:val=""/>
      <w:lvlJc w:val="left"/>
      <w:pPr>
        <w:ind w:left="872" w:hanging="360"/>
      </w:pPr>
      <w:rPr>
        <w:rFonts w:ascii="Symbol" w:eastAsia="Symbol" w:hAnsi="Symbol" w:cs="Symbol" w:hint="default"/>
        <w:w w:val="100"/>
        <w:sz w:val="22"/>
        <w:szCs w:val="22"/>
        <w:lang w:val="es-ES" w:eastAsia="en-US" w:bidi="ar-SA"/>
      </w:rPr>
    </w:lvl>
    <w:lvl w:ilvl="1" w:tplc="DA64BF48">
      <w:numFmt w:val="bullet"/>
      <w:lvlText w:val="•"/>
      <w:lvlJc w:val="left"/>
      <w:pPr>
        <w:ind w:left="1894" w:hanging="360"/>
      </w:pPr>
      <w:rPr>
        <w:rFonts w:hint="default"/>
        <w:lang w:val="es-ES" w:eastAsia="en-US" w:bidi="ar-SA"/>
      </w:rPr>
    </w:lvl>
    <w:lvl w:ilvl="2" w:tplc="CF963FCE">
      <w:numFmt w:val="bullet"/>
      <w:lvlText w:val="•"/>
      <w:lvlJc w:val="left"/>
      <w:pPr>
        <w:ind w:left="2909" w:hanging="360"/>
      </w:pPr>
      <w:rPr>
        <w:rFonts w:hint="default"/>
        <w:lang w:val="es-ES" w:eastAsia="en-US" w:bidi="ar-SA"/>
      </w:rPr>
    </w:lvl>
    <w:lvl w:ilvl="3" w:tplc="15AA5C16">
      <w:numFmt w:val="bullet"/>
      <w:lvlText w:val="•"/>
      <w:lvlJc w:val="left"/>
      <w:pPr>
        <w:ind w:left="3924" w:hanging="360"/>
      </w:pPr>
      <w:rPr>
        <w:rFonts w:hint="default"/>
        <w:lang w:val="es-ES" w:eastAsia="en-US" w:bidi="ar-SA"/>
      </w:rPr>
    </w:lvl>
    <w:lvl w:ilvl="4" w:tplc="4A00717A">
      <w:numFmt w:val="bullet"/>
      <w:lvlText w:val="•"/>
      <w:lvlJc w:val="left"/>
      <w:pPr>
        <w:ind w:left="4939" w:hanging="360"/>
      </w:pPr>
      <w:rPr>
        <w:rFonts w:hint="default"/>
        <w:lang w:val="es-ES" w:eastAsia="en-US" w:bidi="ar-SA"/>
      </w:rPr>
    </w:lvl>
    <w:lvl w:ilvl="5" w:tplc="D7A0A276">
      <w:numFmt w:val="bullet"/>
      <w:lvlText w:val="•"/>
      <w:lvlJc w:val="left"/>
      <w:pPr>
        <w:ind w:left="5954" w:hanging="360"/>
      </w:pPr>
      <w:rPr>
        <w:rFonts w:hint="default"/>
        <w:lang w:val="es-ES" w:eastAsia="en-US" w:bidi="ar-SA"/>
      </w:rPr>
    </w:lvl>
    <w:lvl w:ilvl="6" w:tplc="0EEA94C8">
      <w:numFmt w:val="bullet"/>
      <w:lvlText w:val="•"/>
      <w:lvlJc w:val="left"/>
      <w:pPr>
        <w:ind w:left="6968" w:hanging="360"/>
      </w:pPr>
      <w:rPr>
        <w:rFonts w:hint="default"/>
        <w:lang w:val="es-ES" w:eastAsia="en-US" w:bidi="ar-SA"/>
      </w:rPr>
    </w:lvl>
    <w:lvl w:ilvl="7" w:tplc="2C52C8A0">
      <w:numFmt w:val="bullet"/>
      <w:lvlText w:val="•"/>
      <w:lvlJc w:val="left"/>
      <w:pPr>
        <w:ind w:left="7983" w:hanging="360"/>
      </w:pPr>
      <w:rPr>
        <w:rFonts w:hint="default"/>
        <w:lang w:val="es-ES" w:eastAsia="en-US" w:bidi="ar-SA"/>
      </w:rPr>
    </w:lvl>
    <w:lvl w:ilvl="8" w:tplc="252EDAE0">
      <w:numFmt w:val="bullet"/>
      <w:lvlText w:val="•"/>
      <w:lvlJc w:val="left"/>
      <w:pPr>
        <w:ind w:left="8998" w:hanging="360"/>
      </w:pPr>
      <w:rPr>
        <w:rFonts w:hint="default"/>
        <w:lang w:val="es-ES" w:eastAsia="en-US" w:bidi="ar-SA"/>
      </w:rPr>
    </w:lvl>
  </w:abstractNum>
  <w:abstractNum w:abstractNumId="34" w15:restartNumberingAfterBreak="0">
    <w:nsid w:val="79411261"/>
    <w:multiLevelType w:val="multilevel"/>
    <w:tmpl w:val="93BE8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CF52267"/>
    <w:multiLevelType w:val="multilevel"/>
    <w:tmpl w:val="145A2A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EA27143"/>
    <w:multiLevelType w:val="multilevel"/>
    <w:tmpl w:val="AE3CAE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33"/>
  </w:num>
  <w:num w:numId="3">
    <w:abstractNumId w:val="5"/>
  </w:num>
  <w:num w:numId="4">
    <w:abstractNumId w:val="31"/>
  </w:num>
  <w:num w:numId="5">
    <w:abstractNumId w:val="3"/>
  </w:num>
  <w:num w:numId="6">
    <w:abstractNumId w:val="26"/>
  </w:num>
  <w:num w:numId="7">
    <w:abstractNumId w:val="25"/>
  </w:num>
  <w:num w:numId="8">
    <w:abstractNumId w:val="19"/>
  </w:num>
  <w:num w:numId="9">
    <w:abstractNumId w:val="12"/>
  </w:num>
  <w:num w:numId="10">
    <w:abstractNumId w:val="7"/>
  </w:num>
  <w:num w:numId="11">
    <w:abstractNumId w:val="23"/>
  </w:num>
  <w:num w:numId="12">
    <w:abstractNumId w:val="3"/>
    <w:lvlOverride w:ilvl="0">
      <w:startOverride w:val="6"/>
    </w:lvlOverride>
  </w:num>
  <w:num w:numId="13">
    <w:abstractNumId w:val="22"/>
  </w:num>
  <w:num w:numId="14">
    <w:abstractNumId w:val="17"/>
    <w:lvlOverride w:ilvl="0">
      <w:startOverride w:val="2"/>
    </w:lvlOverride>
  </w:num>
  <w:num w:numId="15">
    <w:abstractNumId w:val="18"/>
  </w:num>
  <w:num w:numId="16">
    <w:abstractNumId w:val="13"/>
  </w:num>
  <w:num w:numId="17">
    <w:abstractNumId w:val="29"/>
  </w:num>
  <w:num w:numId="18">
    <w:abstractNumId w:val="15"/>
  </w:num>
  <w:num w:numId="19">
    <w:abstractNumId w:val="28"/>
  </w:num>
  <w:num w:numId="20">
    <w:abstractNumId w:val="11"/>
  </w:num>
  <w:num w:numId="21">
    <w:abstractNumId w:val="16"/>
  </w:num>
  <w:num w:numId="22">
    <w:abstractNumId w:val="0"/>
  </w:num>
  <w:num w:numId="23">
    <w:abstractNumId w:val="35"/>
  </w:num>
  <w:num w:numId="24">
    <w:abstractNumId w:val="30"/>
  </w:num>
  <w:num w:numId="25">
    <w:abstractNumId w:val="9"/>
  </w:num>
  <w:num w:numId="26">
    <w:abstractNumId w:val="2"/>
  </w:num>
  <w:num w:numId="27">
    <w:abstractNumId w:val="27"/>
    <w:lvlOverride w:ilvl="0">
      <w:startOverride w:val="3"/>
    </w:lvlOverride>
  </w:num>
  <w:num w:numId="28">
    <w:abstractNumId w:val="32"/>
  </w:num>
  <w:num w:numId="29">
    <w:abstractNumId w:val="34"/>
  </w:num>
  <w:num w:numId="30">
    <w:abstractNumId w:val="20"/>
  </w:num>
  <w:num w:numId="31">
    <w:abstractNumId w:val="8"/>
  </w:num>
  <w:num w:numId="32">
    <w:abstractNumId w:val="36"/>
  </w:num>
  <w:num w:numId="33">
    <w:abstractNumId w:val="1"/>
  </w:num>
  <w:num w:numId="34">
    <w:abstractNumId w:val="4"/>
  </w:num>
  <w:num w:numId="35">
    <w:abstractNumId w:val="10"/>
  </w:num>
  <w:num w:numId="36">
    <w:abstractNumId w:val="24"/>
  </w:num>
  <w:num w:numId="37">
    <w:abstractNumId w:val="14"/>
  </w:num>
  <w:num w:numId="38">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C" w:vendorID="64" w:dllVersion="131078" w:nlCheck="1" w:checkStyle="0"/>
  <w:activeWritingStyle w:appName="MSWord" w:lang="es-ES" w:vendorID="64" w:dllVersion="131078" w:nlCheck="1" w:checkStyle="0"/>
  <w:activeWritingStyle w:appName="MSWord" w:lang="en-US" w:vendorID="64" w:dllVersion="131078" w:nlCheck="1" w:checkStyle="1"/>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59C3"/>
    <w:rsid w:val="00000832"/>
    <w:rsid w:val="00001E38"/>
    <w:rsid w:val="00003D9A"/>
    <w:rsid w:val="0003492C"/>
    <w:rsid w:val="0004219B"/>
    <w:rsid w:val="000439F6"/>
    <w:rsid w:val="00065055"/>
    <w:rsid w:val="00073C7A"/>
    <w:rsid w:val="000848EF"/>
    <w:rsid w:val="00085946"/>
    <w:rsid w:val="000A28A2"/>
    <w:rsid w:val="000B639D"/>
    <w:rsid w:val="000B669D"/>
    <w:rsid w:val="000C00A5"/>
    <w:rsid w:val="000C29FC"/>
    <w:rsid w:val="000C39E5"/>
    <w:rsid w:val="000D3F93"/>
    <w:rsid w:val="000F0B2F"/>
    <w:rsid w:val="000F25A2"/>
    <w:rsid w:val="000F3F0D"/>
    <w:rsid w:val="00114392"/>
    <w:rsid w:val="001170B5"/>
    <w:rsid w:val="0012036F"/>
    <w:rsid w:val="00120ACB"/>
    <w:rsid w:val="00131A9C"/>
    <w:rsid w:val="00133B3C"/>
    <w:rsid w:val="00134745"/>
    <w:rsid w:val="00136C3C"/>
    <w:rsid w:val="00167181"/>
    <w:rsid w:val="00177453"/>
    <w:rsid w:val="00183DB4"/>
    <w:rsid w:val="001921D0"/>
    <w:rsid w:val="00192598"/>
    <w:rsid w:val="00195C98"/>
    <w:rsid w:val="00196AAE"/>
    <w:rsid w:val="001B7A1D"/>
    <w:rsid w:val="001C38A5"/>
    <w:rsid w:val="001C3CD3"/>
    <w:rsid w:val="001D6E5B"/>
    <w:rsid w:val="001E0693"/>
    <w:rsid w:val="002068DB"/>
    <w:rsid w:val="00206984"/>
    <w:rsid w:val="00233DF8"/>
    <w:rsid w:val="00234B1F"/>
    <w:rsid w:val="0025309C"/>
    <w:rsid w:val="00255A3D"/>
    <w:rsid w:val="00281920"/>
    <w:rsid w:val="002A0DA8"/>
    <w:rsid w:val="002B5347"/>
    <w:rsid w:val="002C04B7"/>
    <w:rsid w:val="002C319E"/>
    <w:rsid w:val="002C70EC"/>
    <w:rsid w:val="002C79FD"/>
    <w:rsid w:val="002F3310"/>
    <w:rsid w:val="003059C3"/>
    <w:rsid w:val="003122B6"/>
    <w:rsid w:val="00312A1E"/>
    <w:rsid w:val="003135AE"/>
    <w:rsid w:val="0032000B"/>
    <w:rsid w:val="0033232B"/>
    <w:rsid w:val="00337974"/>
    <w:rsid w:val="00340C2E"/>
    <w:rsid w:val="003674AD"/>
    <w:rsid w:val="003925DC"/>
    <w:rsid w:val="00395E27"/>
    <w:rsid w:val="003A510D"/>
    <w:rsid w:val="003A5BD7"/>
    <w:rsid w:val="003B75B4"/>
    <w:rsid w:val="003D5121"/>
    <w:rsid w:val="003E2DA4"/>
    <w:rsid w:val="003E2F1A"/>
    <w:rsid w:val="003E7756"/>
    <w:rsid w:val="003F13D7"/>
    <w:rsid w:val="003F6A68"/>
    <w:rsid w:val="00411A00"/>
    <w:rsid w:val="004532EC"/>
    <w:rsid w:val="0045445A"/>
    <w:rsid w:val="00484B8B"/>
    <w:rsid w:val="00491C5D"/>
    <w:rsid w:val="004A7BA2"/>
    <w:rsid w:val="004B5E29"/>
    <w:rsid w:val="004C6E50"/>
    <w:rsid w:val="004C77CD"/>
    <w:rsid w:val="004F1759"/>
    <w:rsid w:val="005036D1"/>
    <w:rsid w:val="005079E4"/>
    <w:rsid w:val="005159B6"/>
    <w:rsid w:val="00520F36"/>
    <w:rsid w:val="005345A2"/>
    <w:rsid w:val="00547726"/>
    <w:rsid w:val="00565A0A"/>
    <w:rsid w:val="005718DE"/>
    <w:rsid w:val="00572032"/>
    <w:rsid w:val="0058002D"/>
    <w:rsid w:val="00593E1A"/>
    <w:rsid w:val="005A70B0"/>
    <w:rsid w:val="005C1DA1"/>
    <w:rsid w:val="005D4E6C"/>
    <w:rsid w:val="005D7B1F"/>
    <w:rsid w:val="005E6E9F"/>
    <w:rsid w:val="005E7277"/>
    <w:rsid w:val="005F1299"/>
    <w:rsid w:val="005F2F91"/>
    <w:rsid w:val="00611179"/>
    <w:rsid w:val="0063122D"/>
    <w:rsid w:val="0063278C"/>
    <w:rsid w:val="0064208F"/>
    <w:rsid w:val="00667476"/>
    <w:rsid w:val="0067485E"/>
    <w:rsid w:val="00677F60"/>
    <w:rsid w:val="00687308"/>
    <w:rsid w:val="00692B98"/>
    <w:rsid w:val="006949F4"/>
    <w:rsid w:val="006963F1"/>
    <w:rsid w:val="00696A1F"/>
    <w:rsid w:val="006B5D77"/>
    <w:rsid w:val="006B649A"/>
    <w:rsid w:val="006B7C01"/>
    <w:rsid w:val="006C4848"/>
    <w:rsid w:val="006C6B8F"/>
    <w:rsid w:val="006D0BD2"/>
    <w:rsid w:val="006D400F"/>
    <w:rsid w:val="006E24AF"/>
    <w:rsid w:val="006E38EC"/>
    <w:rsid w:val="006E6424"/>
    <w:rsid w:val="006E77AC"/>
    <w:rsid w:val="006F2625"/>
    <w:rsid w:val="0070289D"/>
    <w:rsid w:val="00702F68"/>
    <w:rsid w:val="00704B37"/>
    <w:rsid w:val="007074A2"/>
    <w:rsid w:val="00726964"/>
    <w:rsid w:val="00744C46"/>
    <w:rsid w:val="007502C2"/>
    <w:rsid w:val="00786F2D"/>
    <w:rsid w:val="00794B8C"/>
    <w:rsid w:val="007A3EDE"/>
    <w:rsid w:val="007B425B"/>
    <w:rsid w:val="007D37CC"/>
    <w:rsid w:val="007D61A4"/>
    <w:rsid w:val="007E6571"/>
    <w:rsid w:val="007E6D15"/>
    <w:rsid w:val="007F1700"/>
    <w:rsid w:val="007F264E"/>
    <w:rsid w:val="007F3636"/>
    <w:rsid w:val="007F46F7"/>
    <w:rsid w:val="00805EDF"/>
    <w:rsid w:val="00812FBA"/>
    <w:rsid w:val="00817295"/>
    <w:rsid w:val="008305C6"/>
    <w:rsid w:val="0083277F"/>
    <w:rsid w:val="008410E9"/>
    <w:rsid w:val="0085440D"/>
    <w:rsid w:val="008549D4"/>
    <w:rsid w:val="00871314"/>
    <w:rsid w:val="00882147"/>
    <w:rsid w:val="00885ED4"/>
    <w:rsid w:val="008B5FB5"/>
    <w:rsid w:val="008C7DA2"/>
    <w:rsid w:val="0090624D"/>
    <w:rsid w:val="00917FCA"/>
    <w:rsid w:val="0093252A"/>
    <w:rsid w:val="009457B5"/>
    <w:rsid w:val="0094728D"/>
    <w:rsid w:val="0097371C"/>
    <w:rsid w:val="009770B5"/>
    <w:rsid w:val="00984E3E"/>
    <w:rsid w:val="009873C5"/>
    <w:rsid w:val="009932CC"/>
    <w:rsid w:val="00997B48"/>
    <w:rsid w:val="009A07CA"/>
    <w:rsid w:val="009C141B"/>
    <w:rsid w:val="009C261E"/>
    <w:rsid w:val="009C3E23"/>
    <w:rsid w:val="009D349B"/>
    <w:rsid w:val="009E31E0"/>
    <w:rsid w:val="009E39E3"/>
    <w:rsid w:val="00A0140A"/>
    <w:rsid w:val="00A07593"/>
    <w:rsid w:val="00A10034"/>
    <w:rsid w:val="00A17B0D"/>
    <w:rsid w:val="00A44CF9"/>
    <w:rsid w:val="00A52CDE"/>
    <w:rsid w:val="00A56685"/>
    <w:rsid w:val="00A66A59"/>
    <w:rsid w:val="00A75650"/>
    <w:rsid w:val="00A83714"/>
    <w:rsid w:val="00A8500A"/>
    <w:rsid w:val="00A93E40"/>
    <w:rsid w:val="00AA6603"/>
    <w:rsid w:val="00AB603E"/>
    <w:rsid w:val="00AD154A"/>
    <w:rsid w:val="00AE3B8E"/>
    <w:rsid w:val="00AE7585"/>
    <w:rsid w:val="00B13A40"/>
    <w:rsid w:val="00B345F8"/>
    <w:rsid w:val="00B36216"/>
    <w:rsid w:val="00B518AF"/>
    <w:rsid w:val="00B6444F"/>
    <w:rsid w:val="00B6784A"/>
    <w:rsid w:val="00B70F3F"/>
    <w:rsid w:val="00B73521"/>
    <w:rsid w:val="00B7441F"/>
    <w:rsid w:val="00B82313"/>
    <w:rsid w:val="00B9786C"/>
    <w:rsid w:val="00BA0758"/>
    <w:rsid w:val="00BA545A"/>
    <w:rsid w:val="00BA71F2"/>
    <w:rsid w:val="00BB2164"/>
    <w:rsid w:val="00BC0878"/>
    <w:rsid w:val="00BC13BF"/>
    <w:rsid w:val="00BE7165"/>
    <w:rsid w:val="00BF1FB8"/>
    <w:rsid w:val="00C1073B"/>
    <w:rsid w:val="00C140E9"/>
    <w:rsid w:val="00C14111"/>
    <w:rsid w:val="00C24AC6"/>
    <w:rsid w:val="00C25EE0"/>
    <w:rsid w:val="00C53C42"/>
    <w:rsid w:val="00C7048C"/>
    <w:rsid w:val="00C7568B"/>
    <w:rsid w:val="00C830CE"/>
    <w:rsid w:val="00C8531E"/>
    <w:rsid w:val="00C85451"/>
    <w:rsid w:val="00C85FAD"/>
    <w:rsid w:val="00C868DC"/>
    <w:rsid w:val="00CA4F8A"/>
    <w:rsid w:val="00CD44E8"/>
    <w:rsid w:val="00CE5014"/>
    <w:rsid w:val="00CF3081"/>
    <w:rsid w:val="00CF5E1F"/>
    <w:rsid w:val="00CF79FE"/>
    <w:rsid w:val="00D01D93"/>
    <w:rsid w:val="00D04BC9"/>
    <w:rsid w:val="00D105C0"/>
    <w:rsid w:val="00D20B98"/>
    <w:rsid w:val="00D24726"/>
    <w:rsid w:val="00D31983"/>
    <w:rsid w:val="00D3312F"/>
    <w:rsid w:val="00D40B91"/>
    <w:rsid w:val="00D47D1F"/>
    <w:rsid w:val="00D60E23"/>
    <w:rsid w:val="00D61CC4"/>
    <w:rsid w:val="00D66E97"/>
    <w:rsid w:val="00D67AFD"/>
    <w:rsid w:val="00D70940"/>
    <w:rsid w:val="00D70BBC"/>
    <w:rsid w:val="00D724CD"/>
    <w:rsid w:val="00D73F8A"/>
    <w:rsid w:val="00D76DF2"/>
    <w:rsid w:val="00D81235"/>
    <w:rsid w:val="00D952B8"/>
    <w:rsid w:val="00DA21CA"/>
    <w:rsid w:val="00DA2881"/>
    <w:rsid w:val="00DA7B2A"/>
    <w:rsid w:val="00DB0468"/>
    <w:rsid w:val="00DD0709"/>
    <w:rsid w:val="00DD0EC1"/>
    <w:rsid w:val="00DE122E"/>
    <w:rsid w:val="00DE4362"/>
    <w:rsid w:val="00DF7CF5"/>
    <w:rsid w:val="00E25EE6"/>
    <w:rsid w:val="00E25FC1"/>
    <w:rsid w:val="00E32154"/>
    <w:rsid w:val="00E42B8F"/>
    <w:rsid w:val="00E434F1"/>
    <w:rsid w:val="00E458AD"/>
    <w:rsid w:val="00E510E2"/>
    <w:rsid w:val="00E5338A"/>
    <w:rsid w:val="00E57CF5"/>
    <w:rsid w:val="00E603AD"/>
    <w:rsid w:val="00E6479B"/>
    <w:rsid w:val="00E71644"/>
    <w:rsid w:val="00E7565D"/>
    <w:rsid w:val="00EA5821"/>
    <w:rsid w:val="00EB14FA"/>
    <w:rsid w:val="00EB61F6"/>
    <w:rsid w:val="00EC0548"/>
    <w:rsid w:val="00EE770D"/>
    <w:rsid w:val="00F0114B"/>
    <w:rsid w:val="00F04566"/>
    <w:rsid w:val="00F049FE"/>
    <w:rsid w:val="00F10E41"/>
    <w:rsid w:val="00F1379B"/>
    <w:rsid w:val="00F274A9"/>
    <w:rsid w:val="00F319CD"/>
    <w:rsid w:val="00F61A25"/>
    <w:rsid w:val="00F917C8"/>
    <w:rsid w:val="00F94B5A"/>
    <w:rsid w:val="00FA1F1C"/>
    <w:rsid w:val="00FB334F"/>
    <w:rsid w:val="00FB43E6"/>
    <w:rsid w:val="00FC1E6C"/>
    <w:rsid w:val="00FD274E"/>
    <w:rsid w:val="00FD71FC"/>
    <w:rsid w:val="00FE2566"/>
    <w:rsid w:val="00FE5AF0"/>
  </w:rsids>
  <m:mathPr>
    <m:mathFont m:val="Cambria Math"/>
    <m:brkBin m:val="before"/>
    <m:brkBinSub m:val="--"/>
    <m:smallFrac m:val="0"/>
    <m:dispDef/>
    <m:lMargin m:val="0"/>
    <m:rMargin m:val="0"/>
    <m:defJc m:val="centerGroup"/>
    <m:wrapIndent m:val="1440"/>
    <m:intLim m:val="subSup"/>
    <m:naryLim m:val="undOvr"/>
  </m:mathPr>
  <w:themeFontLang w:val="es-EC"/>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74C62EB"/>
  <w15:chartTrackingRefBased/>
  <w15:docId w15:val="{14550F49-6F90-44D3-A62C-EF8CE45767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C"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6A59"/>
  </w:style>
  <w:style w:type="paragraph" w:styleId="Ttulo1">
    <w:name w:val="heading 1"/>
    <w:basedOn w:val="Normal"/>
    <w:next w:val="Normal"/>
    <w:link w:val="Ttulo1Car"/>
    <w:uiPriority w:val="9"/>
    <w:qFormat/>
    <w:rsid w:val="00A17B0D"/>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tulo2">
    <w:name w:val="heading 2"/>
    <w:basedOn w:val="Normal"/>
    <w:next w:val="Normal"/>
    <w:link w:val="Ttulo2Car"/>
    <w:uiPriority w:val="9"/>
    <w:unhideWhenUsed/>
    <w:qFormat/>
    <w:rsid w:val="00D47D1F"/>
    <w:pPr>
      <w:keepNext/>
      <w:tabs>
        <w:tab w:val="num" w:pos="1440"/>
      </w:tabs>
      <w:spacing w:before="240" w:after="60" w:line="240" w:lineRule="auto"/>
      <w:ind w:left="1440" w:hanging="720"/>
      <w:outlineLvl w:val="1"/>
    </w:pPr>
    <w:rPr>
      <w:rFonts w:asciiTheme="majorHAnsi" w:eastAsiaTheme="majorEastAsia" w:hAnsiTheme="majorHAnsi" w:cstheme="majorBidi"/>
      <w:b/>
      <w:bCs/>
      <w:i/>
      <w:iCs/>
      <w:sz w:val="28"/>
      <w:szCs w:val="28"/>
      <w:lang w:val="en-US"/>
    </w:rPr>
  </w:style>
  <w:style w:type="paragraph" w:styleId="Ttulo3">
    <w:name w:val="heading 3"/>
    <w:basedOn w:val="Normal"/>
    <w:next w:val="Normal"/>
    <w:link w:val="Ttulo3Car"/>
    <w:uiPriority w:val="9"/>
    <w:semiHidden/>
    <w:unhideWhenUsed/>
    <w:qFormat/>
    <w:rsid w:val="00D47D1F"/>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lang w:val="en-US"/>
    </w:rPr>
  </w:style>
  <w:style w:type="paragraph" w:styleId="Ttulo4">
    <w:name w:val="heading 4"/>
    <w:basedOn w:val="Normal"/>
    <w:link w:val="Ttulo4Car"/>
    <w:uiPriority w:val="9"/>
    <w:qFormat/>
    <w:rsid w:val="00F0114B"/>
    <w:pPr>
      <w:spacing w:before="100" w:beforeAutospacing="1" w:after="100" w:afterAutospacing="1" w:line="240" w:lineRule="auto"/>
      <w:outlineLvl w:val="3"/>
    </w:pPr>
    <w:rPr>
      <w:rFonts w:ascii="Times New Roman" w:eastAsia="Times New Roman" w:hAnsi="Times New Roman" w:cs="Times New Roman"/>
      <w:b/>
      <w:bCs/>
      <w:sz w:val="24"/>
      <w:szCs w:val="24"/>
      <w:lang w:eastAsia="es-EC"/>
    </w:rPr>
  </w:style>
  <w:style w:type="paragraph" w:styleId="Ttulo5">
    <w:name w:val="heading 5"/>
    <w:basedOn w:val="Normal"/>
    <w:next w:val="Normal"/>
    <w:link w:val="Ttulo5Car"/>
    <w:uiPriority w:val="9"/>
    <w:semiHidden/>
    <w:unhideWhenUsed/>
    <w:qFormat/>
    <w:rsid w:val="00D47D1F"/>
    <w:pPr>
      <w:tabs>
        <w:tab w:val="num" w:pos="3600"/>
      </w:tabs>
      <w:spacing w:before="240" w:after="60" w:line="240" w:lineRule="auto"/>
      <w:ind w:left="3600" w:hanging="720"/>
      <w:outlineLvl w:val="4"/>
    </w:pPr>
    <w:rPr>
      <w:rFonts w:eastAsiaTheme="minorEastAsia"/>
      <w:b/>
      <w:bCs/>
      <w:i/>
      <w:iCs/>
      <w:sz w:val="26"/>
      <w:szCs w:val="26"/>
      <w:lang w:val="en-US"/>
    </w:rPr>
  </w:style>
  <w:style w:type="paragraph" w:styleId="Ttulo6">
    <w:name w:val="heading 6"/>
    <w:basedOn w:val="Normal"/>
    <w:next w:val="Normal"/>
    <w:link w:val="Ttulo6Car"/>
    <w:qFormat/>
    <w:rsid w:val="00D47D1F"/>
    <w:pPr>
      <w:tabs>
        <w:tab w:val="num" w:pos="4320"/>
      </w:tabs>
      <w:spacing w:before="240" w:after="60" w:line="240" w:lineRule="auto"/>
      <w:ind w:left="4320" w:hanging="720"/>
      <w:outlineLvl w:val="5"/>
    </w:pPr>
    <w:rPr>
      <w:rFonts w:ascii="Times New Roman" w:eastAsia="Times New Roman" w:hAnsi="Times New Roman" w:cs="Times New Roman"/>
      <w:b/>
      <w:bCs/>
      <w:lang w:val="en-US"/>
    </w:rPr>
  </w:style>
  <w:style w:type="paragraph" w:styleId="Ttulo7">
    <w:name w:val="heading 7"/>
    <w:basedOn w:val="Normal"/>
    <w:next w:val="Normal"/>
    <w:link w:val="Ttulo7Car"/>
    <w:uiPriority w:val="9"/>
    <w:unhideWhenUsed/>
    <w:qFormat/>
    <w:rsid w:val="00D47D1F"/>
    <w:pPr>
      <w:tabs>
        <w:tab w:val="num" w:pos="5040"/>
      </w:tabs>
      <w:spacing w:before="240" w:after="60" w:line="240" w:lineRule="auto"/>
      <w:ind w:left="5040" w:hanging="720"/>
      <w:outlineLvl w:val="6"/>
    </w:pPr>
    <w:rPr>
      <w:rFonts w:eastAsiaTheme="minorEastAsia"/>
      <w:sz w:val="24"/>
      <w:szCs w:val="24"/>
      <w:lang w:val="en-US"/>
    </w:rPr>
  </w:style>
  <w:style w:type="paragraph" w:styleId="Ttulo8">
    <w:name w:val="heading 8"/>
    <w:basedOn w:val="Normal"/>
    <w:next w:val="Normal"/>
    <w:link w:val="Ttulo8Car"/>
    <w:uiPriority w:val="9"/>
    <w:semiHidden/>
    <w:unhideWhenUsed/>
    <w:qFormat/>
    <w:rsid w:val="00D47D1F"/>
    <w:pPr>
      <w:tabs>
        <w:tab w:val="num" w:pos="5760"/>
      </w:tabs>
      <w:spacing w:before="240" w:after="60" w:line="240" w:lineRule="auto"/>
      <w:ind w:left="5760" w:hanging="720"/>
      <w:outlineLvl w:val="7"/>
    </w:pPr>
    <w:rPr>
      <w:rFonts w:eastAsiaTheme="minorEastAsia"/>
      <w:i/>
      <w:iCs/>
      <w:sz w:val="24"/>
      <w:szCs w:val="24"/>
      <w:lang w:val="en-US"/>
    </w:rPr>
  </w:style>
  <w:style w:type="paragraph" w:styleId="Ttulo9">
    <w:name w:val="heading 9"/>
    <w:basedOn w:val="Normal"/>
    <w:next w:val="Normal"/>
    <w:link w:val="Ttulo9Car"/>
    <w:uiPriority w:val="9"/>
    <w:semiHidden/>
    <w:unhideWhenUsed/>
    <w:qFormat/>
    <w:rsid w:val="00D47D1F"/>
    <w:pPr>
      <w:tabs>
        <w:tab w:val="num" w:pos="6480"/>
      </w:tabs>
      <w:spacing w:before="240" w:after="60" w:line="240" w:lineRule="auto"/>
      <w:ind w:left="6480" w:hanging="720"/>
      <w:outlineLvl w:val="8"/>
    </w:pPr>
    <w:rPr>
      <w:rFonts w:asciiTheme="majorHAnsi" w:eastAsiaTheme="majorEastAsia" w:hAnsiTheme="majorHAnsi" w:cstheme="majorBidi"/>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593E1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593E1A"/>
    <w:rPr>
      <w:rFonts w:ascii="Segoe UI" w:hAnsi="Segoe UI" w:cs="Segoe UI"/>
      <w:sz w:val="18"/>
      <w:szCs w:val="18"/>
    </w:rPr>
  </w:style>
  <w:style w:type="paragraph" w:styleId="Encabezado">
    <w:name w:val="header"/>
    <w:basedOn w:val="Normal"/>
    <w:link w:val="EncabezadoCar"/>
    <w:uiPriority w:val="99"/>
    <w:unhideWhenUsed/>
    <w:rsid w:val="001E0693"/>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1E0693"/>
  </w:style>
  <w:style w:type="paragraph" w:styleId="Piedepgina">
    <w:name w:val="footer"/>
    <w:basedOn w:val="Normal"/>
    <w:link w:val="PiedepginaCar"/>
    <w:uiPriority w:val="99"/>
    <w:unhideWhenUsed/>
    <w:rsid w:val="001E0693"/>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1E0693"/>
  </w:style>
  <w:style w:type="character" w:styleId="Hipervnculo">
    <w:name w:val="Hyperlink"/>
    <w:basedOn w:val="Fuentedeprrafopredeter"/>
    <w:uiPriority w:val="99"/>
    <w:semiHidden/>
    <w:unhideWhenUsed/>
    <w:rsid w:val="001921D0"/>
    <w:rPr>
      <w:color w:val="0000FF"/>
      <w:u w:val="single"/>
    </w:rPr>
  </w:style>
  <w:style w:type="paragraph" w:styleId="Sinespaciado">
    <w:name w:val="No Spacing"/>
    <w:uiPriority w:val="1"/>
    <w:qFormat/>
    <w:rsid w:val="00BE7165"/>
    <w:pPr>
      <w:spacing w:after="0" w:line="240" w:lineRule="auto"/>
    </w:pPr>
  </w:style>
  <w:style w:type="character" w:customStyle="1" w:styleId="Ttulo4Car">
    <w:name w:val="Título 4 Car"/>
    <w:basedOn w:val="Fuentedeprrafopredeter"/>
    <w:link w:val="Ttulo4"/>
    <w:uiPriority w:val="9"/>
    <w:rsid w:val="00F0114B"/>
    <w:rPr>
      <w:rFonts w:ascii="Times New Roman" w:eastAsia="Times New Roman" w:hAnsi="Times New Roman" w:cs="Times New Roman"/>
      <w:b/>
      <w:bCs/>
      <w:sz w:val="24"/>
      <w:szCs w:val="24"/>
      <w:lang w:eastAsia="es-EC"/>
    </w:rPr>
  </w:style>
  <w:style w:type="character" w:customStyle="1" w:styleId="Ttulo1Car">
    <w:name w:val="Título 1 Car"/>
    <w:basedOn w:val="Fuentedeprrafopredeter"/>
    <w:link w:val="Ttulo1"/>
    <w:uiPriority w:val="9"/>
    <w:rsid w:val="00A17B0D"/>
    <w:rPr>
      <w:rFonts w:asciiTheme="majorHAnsi" w:eastAsiaTheme="majorEastAsia" w:hAnsiTheme="majorHAnsi" w:cstheme="majorBidi"/>
      <w:color w:val="2E74B5" w:themeColor="accent1" w:themeShade="BF"/>
      <w:sz w:val="32"/>
      <w:szCs w:val="32"/>
    </w:rPr>
  </w:style>
  <w:style w:type="table" w:customStyle="1" w:styleId="TableNormal">
    <w:name w:val="Table Normal"/>
    <w:uiPriority w:val="2"/>
    <w:semiHidden/>
    <w:unhideWhenUsed/>
    <w:qFormat/>
    <w:rsid w:val="00A17B0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TextoindependienteCar">
    <w:name w:val="Texto independiente Car"/>
    <w:basedOn w:val="Fuentedeprrafopredeter"/>
    <w:link w:val="Textoindependiente"/>
    <w:uiPriority w:val="1"/>
    <w:rsid w:val="00A17B0D"/>
    <w:rPr>
      <w:rFonts w:ascii="Arial MT" w:eastAsia="Arial MT" w:hAnsi="Arial MT" w:cs="Arial MT"/>
      <w:lang w:val="es-ES"/>
    </w:rPr>
  </w:style>
  <w:style w:type="paragraph" w:customStyle="1" w:styleId="TableParagraph">
    <w:name w:val="Table Paragraph"/>
    <w:basedOn w:val="Normal"/>
    <w:uiPriority w:val="1"/>
    <w:qFormat/>
    <w:rsid w:val="00A17B0D"/>
    <w:pPr>
      <w:widowControl w:val="0"/>
      <w:autoSpaceDE w:val="0"/>
      <w:autoSpaceDN w:val="0"/>
      <w:spacing w:after="0" w:line="240" w:lineRule="auto"/>
    </w:pPr>
    <w:rPr>
      <w:rFonts w:ascii="Arial MT" w:eastAsia="Arial MT" w:hAnsi="Arial MT" w:cs="Arial MT"/>
      <w:lang w:val="es-ES"/>
    </w:rPr>
  </w:style>
  <w:style w:type="character" w:customStyle="1" w:styleId="markedcontent">
    <w:name w:val="markedcontent"/>
    <w:basedOn w:val="Fuentedeprrafopredeter"/>
    <w:rsid w:val="000B639D"/>
  </w:style>
  <w:style w:type="table" w:styleId="Tablaconcuadrcula">
    <w:name w:val="Table Grid"/>
    <w:basedOn w:val="Tablanormal"/>
    <w:uiPriority w:val="39"/>
    <w:rsid w:val="00196AAE"/>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link w:val="PrrafodelistaCar"/>
    <w:uiPriority w:val="34"/>
    <w:qFormat/>
    <w:rsid w:val="00FB334F"/>
    <w:pPr>
      <w:spacing w:after="0" w:line="360" w:lineRule="auto"/>
      <w:ind w:left="720"/>
      <w:contextualSpacing/>
      <w:jc w:val="both"/>
    </w:pPr>
    <w:rPr>
      <w:rFonts w:ascii="Arial" w:eastAsia="Times New Roman" w:hAnsi="Arial" w:cs="Times New Roman"/>
      <w:sz w:val="20"/>
      <w:szCs w:val="24"/>
      <w:lang w:val="es-ES" w:eastAsia="es-ES"/>
    </w:rPr>
  </w:style>
  <w:style w:type="character" w:customStyle="1" w:styleId="PrrafodelistaCar">
    <w:name w:val="Párrafo de lista Car"/>
    <w:link w:val="Prrafodelista"/>
    <w:uiPriority w:val="34"/>
    <w:rsid w:val="00FB334F"/>
    <w:rPr>
      <w:rFonts w:ascii="Arial" w:eastAsia="Times New Roman" w:hAnsi="Arial" w:cs="Times New Roman"/>
      <w:sz w:val="20"/>
      <w:szCs w:val="24"/>
      <w:lang w:val="es-ES" w:eastAsia="es-ES"/>
    </w:rPr>
  </w:style>
  <w:style w:type="character" w:customStyle="1" w:styleId="Ttulo2Car">
    <w:name w:val="Título 2 Car"/>
    <w:basedOn w:val="Fuentedeprrafopredeter"/>
    <w:link w:val="Ttulo2"/>
    <w:uiPriority w:val="9"/>
    <w:rsid w:val="00D47D1F"/>
    <w:rPr>
      <w:rFonts w:asciiTheme="majorHAnsi" w:eastAsiaTheme="majorEastAsia" w:hAnsiTheme="majorHAnsi" w:cstheme="majorBidi"/>
      <w:b/>
      <w:bCs/>
      <w:i/>
      <w:iCs/>
      <w:sz w:val="28"/>
      <w:szCs w:val="28"/>
      <w:lang w:val="en-US"/>
    </w:rPr>
  </w:style>
  <w:style w:type="character" w:customStyle="1" w:styleId="Ttulo3Car">
    <w:name w:val="Título 3 Car"/>
    <w:basedOn w:val="Fuentedeprrafopredeter"/>
    <w:link w:val="Ttulo3"/>
    <w:uiPriority w:val="9"/>
    <w:semiHidden/>
    <w:rsid w:val="00D47D1F"/>
    <w:rPr>
      <w:rFonts w:asciiTheme="majorHAnsi" w:eastAsiaTheme="majorEastAsia" w:hAnsiTheme="majorHAnsi" w:cstheme="majorBidi"/>
      <w:b/>
      <w:bCs/>
      <w:sz w:val="26"/>
      <w:szCs w:val="26"/>
      <w:lang w:val="en-US"/>
    </w:rPr>
  </w:style>
  <w:style w:type="character" w:customStyle="1" w:styleId="Ttulo5Car">
    <w:name w:val="Título 5 Car"/>
    <w:basedOn w:val="Fuentedeprrafopredeter"/>
    <w:link w:val="Ttulo5"/>
    <w:uiPriority w:val="9"/>
    <w:semiHidden/>
    <w:rsid w:val="00D47D1F"/>
    <w:rPr>
      <w:rFonts w:eastAsiaTheme="minorEastAsia"/>
      <w:b/>
      <w:bCs/>
      <w:i/>
      <w:iCs/>
      <w:sz w:val="26"/>
      <w:szCs w:val="26"/>
      <w:lang w:val="en-US"/>
    </w:rPr>
  </w:style>
  <w:style w:type="character" w:customStyle="1" w:styleId="Ttulo6Car">
    <w:name w:val="Título 6 Car"/>
    <w:basedOn w:val="Fuentedeprrafopredeter"/>
    <w:link w:val="Ttulo6"/>
    <w:rsid w:val="00D47D1F"/>
    <w:rPr>
      <w:rFonts w:ascii="Times New Roman" w:eastAsia="Times New Roman" w:hAnsi="Times New Roman" w:cs="Times New Roman"/>
      <w:b/>
      <w:bCs/>
      <w:lang w:val="en-US"/>
    </w:rPr>
  </w:style>
  <w:style w:type="character" w:customStyle="1" w:styleId="Ttulo7Car">
    <w:name w:val="Título 7 Car"/>
    <w:basedOn w:val="Fuentedeprrafopredeter"/>
    <w:link w:val="Ttulo7"/>
    <w:uiPriority w:val="9"/>
    <w:rsid w:val="00D47D1F"/>
    <w:rPr>
      <w:rFonts w:eastAsiaTheme="minorEastAsia"/>
      <w:sz w:val="24"/>
      <w:szCs w:val="24"/>
      <w:lang w:val="en-US"/>
    </w:rPr>
  </w:style>
  <w:style w:type="character" w:customStyle="1" w:styleId="Ttulo8Car">
    <w:name w:val="Título 8 Car"/>
    <w:basedOn w:val="Fuentedeprrafopredeter"/>
    <w:link w:val="Ttulo8"/>
    <w:uiPriority w:val="9"/>
    <w:semiHidden/>
    <w:rsid w:val="00D47D1F"/>
    <w:rPr>
      <w:rFonts w:eastAsiaTheme="minorEastAsia"/>
      <w:i/>
      <w:iCs/>
      <w:sz w:val="24"/>
      <w:szCs w:val="24"/>
      <w:lang w:val="en-US"/>
    </w:rPr>
  </w:style>
  <w:style w:type="character" w:customStyle="1" w:styleId="Ttulo9Car">
    <w:name w:val="Título 9 Car"/>
    <w:basedOn w:val="Fuentedeprrafopredeter"/>
    <w:link w:val="Ttulo9"/>
    <w:uiPriority w:val="9"/>
    <w:semiHidden/>
    <w:rsid w:val="00D47D1F"/>
    <w:rPr>
      <w:rFonts w:asciiTheme="majorHAnsi" w:eastAsiaTheme="majorEastAsia" w:hAnsiTheme="majorHAnsi" w:cstheme="majorBidi"/>
      <w:lang w:val="en-US"/>
    </w:rPr>
  </w:style>
  <w:style w:type="paragraph" w:customStyle="1" w:styleId="Sinespaciado1">
    <w:name w:val="Sin espaciado1"/>
    <w:uiPriority w:val="1"/>
    <w:qFormat/>
    <w:rsid w:val="00D47D1F"/>
    <w:pPr>
      <w:spacing w:after="0" w:line="240" w:lineRule="auto"/>
    </w:pPr>
    <w:rPr>
      <w:rFonts w:ascii="Calibri" w:eastAsia="Calibri" w:hAnsi="Calibri" w:cs="Times New Roman"/>
    </w:rPr>
  </w:style>
  <w:style w:type="character" w:styleId="Textoennegrita">
    <w:name w:val="Strong"/>
    <w:basedOn w:val="Fuentedeprrafopredeter"/>
    <w:uiPriority w:val="22"/>
    <w:qFormat/>
    <w:rsid w:val="00D47D1F"/>
    <w:rPr>
      <w:b/>
      <w:bCs/>
    </w:rPr>
  </w:style>
  <w:style w:type="paragraph" w:customStyle="1" w:styleId="msonormal0">
    <w:name w:val="msonormal"/>
    <w:basedOn w:val="Normal"/>
    <w:rsid w:val="00D47D1F"/>
    <w:pPr>
      <w:spacing w:before="100" w:beforeAutospacing="1" w:after="100" w:afterAutospacing="1" w:line="240" w:lineRule="auto"/>
    </w:pPr>
    <w:rPr>
      <w:rFonts w:ascii="Times New Roman" w:eastAsia="Times New Roman" w:hAnsi="Times New Roman" w:cs="Times New Roman"/>
      <w:sz w:val="24"/>
      <w:szCs w:val="24"/>
      <w:lang w:eastAsia="es-EC"/>
    </w:rPr>
  </w:style>
  <w:style w:type="character" w:customStyle="1" w:styleId="noleidos">
    <w:name w:val="no_leidos"/>
    <w:basedOn w:val="Fuentedeprrafopredeter"/>
    <w:rsid w:val="00D47D1F"/>
  </w:style>
  <w:style w:type="paragraph" w:customStyle="1" w:styleId="Default">
    <w:name w:val="Default"/>
    <w:rsid w:val="0025309C"/>
    <w:pPr>
      <w:autoSpaceDE w:val="0"/>
      <w:autoSpaceDN w:val="0"/>
      <w:adjustRightInd w:val="0"/>
      <w:spacing w:after="0" w:line="240" w:lineRule="auto"/>
    </w:pPr>
    <w:rPr>
      <w:rFonts w:ascii="Calibri" w:eastAsia="Times New Roman"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73942">
      <w:bodyDiv w:val="1"/>
      <w:marLeft w:val="0"/>
      <w:marRight w:val="0"/>
      <w:marTop w:val="0"/>
      <w:marBottom w:val="0"/>
      <w:divBdr>
        <w:top w:val="none" w:sz="0" w:space="0" w:color="auto"/>
        <w:left w:val="none" w:sz="0" w:space="0" w:color="auto"/>
        <w:bottom w:val="none" w:sz="0" w:space="0" w:color="auto"/>
        <w:right w:val="none" w:sz="0" w:space="0" w:color="auto"/>
      </w:divBdr>
    </w:div>
    <w:div w:id="168763785">
      <w:bodyDiv w:val="1"/>
      <w:marLeft w:val="0"/>
      <w:marRight w:val="0"/>
      <w:marTop w:val="0"/>
      <w:marBottom w:val="0"/>
      <w:divBdr>
        <w:top w:val="none" w:sz="0" w:space="0" w:color="auto"/>
        <w:left w:val="none" w:sz="0" w:space="0" w:color="auto"/>
        <w:bottom w:val="none" w:sz="0" w:space="0" w:color="auto"/>
        <w:right w:val="none" w:sz="0" w:space="0" w:color="auto"/>
      </w:divBdr>
    </w:div>
    <w:div w:id="373162849">
      <w:bodyDiv w:val="1"/>
      <w:marLeft w:val="0"/>
      <w:marRight w:val="0"/>
      <w:marTop w:val="0"/>
      <w:marBottom w:val="0"/>
      <w:divBdr>
        <w:top w:val="none" w:sz="0" w:space="0" w:color="auto"/>
        <w:left w:val="none" w:sz="0" w:space="0" w:color="auto"/>
        <w:bottom w:val="none" w:sz="0" w:space="0" w:color="auto"/>
        <w:right w:val="none" w:sz="0" w:space="0" w:color="auto"/>
      </w:divBdr>
    </w:div>
    <w:div w:id="380373684">
      <w:bodyDiv w:val="1"/>
      <w:marLeft w:val="0"/>
      <w:marRight w:val="0"/>
      <w:marTop w:val="0"/>
      <w:marBottom w:val="0"/>
      <w:divBdr>
        <w:top w:val="none" w:sz="0" w:space="0" w:color="auto"/>
        <w:left w:val="none" w:sz="0" w:space="0" w:color="auto"/>
        <w:bottom w:val="none" w:sz="0" w:space="0" w:color="auto"/>
        <w:right w:val="none" w:sz="0" w:space="0" w:color="auto"/>
      </w:divBdr>
    </w:div>
    <w:div w:id="447315386">
      <w:bodyDiv w:val="1"/>
      <w:marLeft w:val="0"/>
      <w:marRight w:val="0"/>
      <w:marTop w:val="0"/>
      <w:marBottom w:val="0"/>
      <w:divBdr>
        <w:top w:val="none" w:sz="0" w:space="0" w:color="auto"/>
        <w:left w:val="none" w:sz="0" w:space="0" w:color="auto"/>
        <w:bottom w:val="none" w:sz="0" w:space="0" w:color="auto"/>
        <w:right w:val="none" w:sz="0" w:space="0" w:color="auto"/>
      </w:divBdr>
    </w:div>
    <w:div w:id="584001676">
      <w:bodyDiv w:val="1"/>
      <w:marLeft w:val="0"/>
      <w:marRight w:val="0"/>
      <w:marTop w:val="0"/>
      <w:marBottom w:val="0"/>
      <w:divBdr>
        <w:top w:val="none" w:sz="0" w:space="0" w:color="auto"/>
        <w:left w:val="none" w:sz="0" w:space="0" w:color="auto"/>
        <w:bottom w:val="none" w:sz="0" w:space="0" w:color="auto"/>
        <w:right w:val="none" w:sz="0" w:space="0" w:color="auto"/>
      </w:divBdr>
    </w:div>
    <w:div w:id="926619429">
      <w:bodyDiv w:val="1"/>
      <w:marLeft w:val="0"/>
      <w:marRight w:val="0"/>
      <w:marTop w:val="0"/>
      <w:marBottom w:val="0"/>
      <w:divBdr>
        <w:top w:val="none" w:sz="0" w:space="0" w:color="auto"/>
        <w:left w:val="none" w:sz="0" w:space="0" w:color="auto"/>
        <w:bottom w:val="none" w:sz="0" w:space="0" w:color="auto"/>
        <w:right w:val="none" w:sz="0" w:space="0" w:color="auto"/>
      </w:divBdr>
    </w:div>
    <w:div w:id="975338577">
      <w:bodyDiv w:val="1"/>
      <w:marLeft w:val="0"/>
      <w:marRight w:val="0"/>
      <w:marTop w:val="0"/>
      <w:marBottom w:val="0"/>
      <w:divBdr>
        <w:top w:val="none" w:sz="0" w:space="0" w:color="auto"/>
        <w:left w:val="none" w:sz="0" w:space="0" w:color="auto"/>
        <w:bottom w:val="none" w:sz="0" w:space="0" w:color="auto"/>
        <w:right w:val="none" w:sz="0" w:space="0" w:color="auto"/>
      </w:divBdr>
    </w:div>
    <w:div w:id="1117020563">
      <w:bodyDiv w:val="1"/>
      <w:marLeft w:val="0"/>
      <w:marRight w:val="0"/>
      <w:marTop w:val="0"/>
      <w:marBottom w:val="0"/>
      <w:divBdr>
        <w:top w:val="none" w:sz="0" w:space="0" w:color="auto"/>
        <w:left w:val="none" w:sz="0" w:space="0" w:color="auto"/>
        <w:bottom w:val="none" w:sz="0" w:space="0" w:color="auto"/>
        <w:right w:val="none" w:sz="0" w:space="0" w:color="auto"/>
      </w:divBdr>
    </w:div>
    <w:div w:id="1199585756">
      <w:bodyDiv w:val="1"/>
      <w:marLeft w:val="0"/>
      <w:marRight w:val="0"/>
      <w:marTop w:val="0"/>
      <w:marBottom w:val="0"/>
      <w:divBdr>
        <w:top w:val="none" w:sz="0" w:space="0" w:color="auto"/>
        <w:left w:val="none" w:sz="0" w:space="0" w:color="auto"/>
        <w:bottom w:val="none" w:sz="0" w:space="0" w:color="auto"/>
        <w:right w:val="none" w:sz="0" w:space="0" w:color="auto"/>
      </w:divBdr>
      <w:divsChild>
        <w:div w:id="1282151131">
          <w:marLeft w:val="0"/>
          <w:marRight w:val="0"/>
          <w:marTop w:val="0"/>
          <w:marBottom w:val="0"/>
          <w:divBdr>
            <w:top w:val="none" w:sz="0" w:space="0" w:color="auto"/>
            <w:left w:val="none" w:sz="0" w:space="0" w:color="auto"/>
            <w:bottom w:val="none" w:sz="0" w:space="0" w:color="auto"/>
            <w:right w:val="none" w:sz="0" w:space="0" w:color="auto"/>
          </w:divBdr>
          <w:divsChild>
            <w:div w:id="748843141">
              <w:marLeft w:val="0"/>
              <w:marRight w:val="0"/>
              <w:marTop w:val="0"/>
              <w:marBottom w:val="0"/>
              <w:divBdr>
                <w:top w:val="none" w:sz="0" w:space="0" w:color="auto"/>
                <w:left w:val="none" w:sz="0" w:space="0" w:color="auto"/>
                <w:bottom w:val="none" w:sz="0" w:space="0" w:color="auto"/>
                <w:right w:val="none" w:sz="0" w:space="0" w:color="auto"/>
              </w:divBdr>
            </w:div>
          </w:divsChild>
        </w:div>
        <w:div w:id="1597403896">
          <w:marLeft w:val="0"/>
          <w:marRight w:val="0"/>
          <w:marTop w:val="0"/>
          <w:marBottom w:val="0"/>
          <w:divBdr>
            <w:top w:val="none" w:sz="0" w:space="0" w:color="auto"/>
            <w:left w:val="none" w:sz="0" w:space="0" w:color="auto"/>
            <w:bottom w:val="none" w:sz="0" w:space="0" w:color="auto"/>
            <w:right w:val="none" w:sz="0" w:space="0" w:color="auto"/>
          </w:divBdr>
          <w:divsChild>
            <w:div w:id="1557471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5869512">
      <w:bodyDiv w:val="1"/>
      <w:marLeft w:val="0"/>
      <w:marRight w:val="0"/>
      <w:marTop w:val="0"/>
      <w:marBottom w:val="0"/>
      <w:divBdr>
        <w:top w:val="none" w:sz="0" w:space="0" w:color="auto"/>
        <w:left w:val="none" w:sz="0" w:space="0" w:color="auto"/>
        <w:bottom w:val="none" w:sz="0" w:space="0" w:color="auto"/>
        <w:right w:val="none" w:sz="0" w:space="0" w:color="auto"/>
      </w:divBdr>
    </w:div>
    <w:div w:id="1292783602">
      <w:bodyDiv w:val="1"/>
      <w:marLeft w:val="0"/>
      <w:marRight w:val="0"/>
      <w:marTop w:val="0"/>
      <w:marBottom w:val="0"/>
      <w:divBdr>
        <w:top w:val="none" w:sz="0" w:space="0" w:color="auto"/>
        <w:left w:val="none" w:sz="0" w:space="0" w:color="auto"/>
        <w:bottom w:val="none" w:sz="0" w:space="0" w:color="auto"/>
        <w:right w:val="none" w:sz="0" w:space="0" w:color="auto"/>
      </w:divBdr>
    </w:div>
    <w:div w:id="1336690514">
      <w:bodyDiv w:val="1"/>
      <w:marLeft w:val="0"/>
      <w:marRight w:val="0"/>
      <w:marTop w:val="0"/>
      <w:marBottom w:val="0"/>
      <w:divBdr>
        <w:top w:val="none" w:sz="0" w:space="0" w:color="auto"/>
        <w:left w:val="none" w:sz="0" w:space="0" w:color="auto"/>
        <w:bottom w:val="none" w:sz="0" w:space="0" w:color="auto"/>
        <w:right w:val="none" w:sz="0" w:space="0" w:color="auto"/>
      </w:divBdr>
    </w:div>
    <w:div w:id="1360619982">
      <w:bodyDiv w:val="1"/>
      <w:marLeft w:val="0"/>
      <w:marRight w:val="0"/>
      <w:marTop w:val="0"/>
      <w:marBottom w:val="0"/>
      <w:divBdr>
        <w:top w:val="none" w:sz="0" w:space="0" w:color="auto"/>
        <w:left w:val="none" w:sz="0" w:space="0" w:color="auto"/>
        <w:bottom w:val="none" w:sz="0" w:space="0" w:color="auto"/>
        <w:right w:val="none" w:sz="0" w:space="0" w:color="auto"/>
      </w:divBdr>
    </w:div>
    <w:div w:id="1360624639">
      <w:bodyDiv w:val="1"/>
      <w:marLeft w:val="0"/>
      <w:marRight w:val="0"/>
      <w:marTop w:val="0"/>
      <w:marBottom w:val="0"/>
      <w:divBdr>
        <w:top w:val="none" w:sz="0" w:space="0" w:color="auto"/>
        <w:left w:val="none" w:sz="0" w:space="0" w:color="auto"/>
        <w:bottom w:val="none" w:sz="0" w:space="0" w:color="auto"/>
        <w:right w:val="none" w:sz="0" w:space="0" w:color="auto"/>
      </w:divBdr>
    </w:div>
    <w:div w:id="1454325846">
      <w:bodyDiv w:val="1"/>
      <w:marLeft w:val="0"/>
      <w:marRight w:val="0"/>
      <w:marTop w:val="0"/>
      <w:marBottom w:val="0"/>
      <w:divBdr>
        <w:top w:val="none" w:sz="0" w:space="0" w:color="auto"/>
        <w:left w:val="none" w:sz="0" w:space="0" w:color="auto"/>
        <w:bottom w:val="none" w:sz="0" w:space="0" w:color="auto"/>
        <w:right w:val="none" w:sz="0" w:space="0" w:color="auto"/>
      </w:divBdr>
    </w:div>
    <w:div w:id="1489594988">
      <w:bodyDiv w:val="1"/>
      <w:marLeft w:val="0"/>
      <w:marRight w:val="0"/>
      <w:marTop w:val="0"/>
      <w:marBottom w:val="0"/>
      <w:divBdr>
        <w:top w:val="none" w:sz="0" w:space="0" w:color="auto"/>
        <w:left w:val="none" w:sz="0" w:space="0" w:color="auto"/>
        <w:bottom w:val="none" w:sz="0" w:space="0" w:color="auto"/>
        <w:right w:val="none" w:sz="0" w:space="0" w:color="auto"/>
      </w:divBdr>
    </w:div>
    <w:div w:id="1590428069">
      <w:bodyDiv w:val="1"/>
      <w:marLeft w:val="0"/>
      <w:marRight w:val="0"/>
      <w:marTop w:val="0"/>
      <w:marBottom w:val="0"/>
      <w:divBdr>
        <w:top w:val="none" w:sz="0" w:space="0" w:color="auto"/>
        <w:left w:val="none" w:sz="0" w:space="0" w:color="auto"/>
        <w:bottom w:val="none" w:sz="0" w:space="0" w:color="auto"/>
        <w:right w:val="none" w:sz="0" w:space="0" w:color="auto"/>
      </w:divBdr>
    </w:div>
    <w:div w:id="1761174393">
      <w:bodyDiv w:val="1"/>
      <w:marLeft w:val="0"/>
      <w:marRight w:val="0"/>
      <w:marTop w:val="0"/>
      <w:marBottom w:val="0"/>
      <w:divBdr>
        <w:top w:val="none" w:sz="0" w:space="0" w:color="auto"/>
        <w:left w:val="none" w:sz="0" w:space="0" w:color="auto"/>
        <w:bottom w:val="none" w:sz="0" w:space="0" w:color="auto"/>
        <w:right w:val="none" w:sz="0" w:space="0" w:color="auto"/>
      </w:divBdr>
    </w:div>
    <w:div w:id="1823236554">
      <w:bodyDiv w:val="1"/>
      <w:marLeft w:val="0"/>
      <w:marRight w:val="0"/>
      <w:marTop w:val="0"/>
      <w:marBottom w:val="0"/>
      <w:divBdr>
        <w:top w:val="none" w:sz="0" w:space="0" w:color="auto"/>
        <w:left w:val="none" w:sz="0" w:space="0" w:color="auto"/>
        <w:bottom w:val="none" w:sz="0" w:space="0" w:color="auto"/>
        <w:right w:val="none" w:sz="0" w:space="0" w:color="auto"/>
      </w:divBdr>
    </w:div>
    <w:div w:id="1864897125">
      <w:bodyDiv w:val="1"/>
      <w:marLeft w:val="0"/>
      <w:marRight w:val="0"/>
      <w:marTop w:val="0"/>
      <w:marBottom w:val="0"/>
      <w:divBdr>
        <w:top w:val="none" w:sz="0" w:space="0" w:color="auto"/>
        <w:left w:val="none" w:sz="0" w:space="0" w:color="auto"/>
        <w:bottom w:val="none" w:sz="0" w:space="0" w:color="auto"/>
        <w:right w:val="none" w:sz="0" w:space="0" w:color="auto"/>
      </w:divBdr>
    </w:div>
    <w:div w:id="18886825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Vincular(205361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ielweb.com/Index.aspx?157Rabf6ik65998" TargetMode="External"/><Relationship Id="rId4" Type="http://schemas.openxmlformats.org/officeDocument/2006/relationships/settings" Target="settings.xml"/><Relationship Id="rId9" Type="http://schemas.openxmlformats.org/officeDocument/2006/relationships/hyperlink" Target="javascript:Vincular(2053612)"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7B1C23-146D-4D96-9013-E592AA9E71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Pages>
  <Words>2359</Words>
  <Characters>12978</Characters>
  <Application>Microsoft Office Word</Application>
  <DocSecurity>0</DocSecurity>
  <Lines>108</Lines>
  <Paragraphs>30</Paragraphs>
  <ScaleCrop>false</ScaleCrop>
  <HeadingPairs>
    <vt:vector size="2" baseType="variant">
      <vt:variant>
        <vt:lpstr>Título</vt:lpstr>
      </vt:variant>
      <vt:variant>
        <vt:i4>1</vt:i4>
      </vt:variant>
    </vt:vector>
  </HeadingPairs>
  <TitlesOfParts>
    <vt:vector size="1" baseType="lpstr">
      <vt:lpstr/>
    </vt:vector>
  </TitlesOfParts>
  <Company>HP</Company>
  <LinksUpToDate>false</LinksUpToDate>
  <CharactersWithSpaces>15307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Eulalia Machuca Figueroa</dc:creator>
  <cp:keywords/>
  <dc:description/>
  <cp:lastModifiedBy>Alexandra Pastora Calderon Guillen</cp:lastModifiedBy>
  <cp:revision>94</cp:revision>
  <cp:lastPrinted>2024-03-19T20:32:00Z</cp:lastPrinted>
  <dcterms:created xsi:type="dcterms:W3CDTF">2023-11-06T14:25:00Z</dcterms:created>
  <dcterms:modified xsi:type="dcterms:W3CDTF">2024-05-15T17:51:00Z</dcterms:modified>
</cp:coreProperties>
</file>